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387E76">
      <w:pPr>
        <w:keepNext w:val="0"/>
        <w:keepLines w:val="0"/>
        <w:pageBreakBefore w:val="0"/>
        <w:widowControl w:val="0"/>
        <w:kinsoku/>
        <w:wordWrap/>
        <w:overflowPunct/>
        <w:topLinePunct w:val="0"/>
        <w:autoSpaceDE/>
        <w:autoSpaceDN/>
        <w:bidi w:val="0"/>
        <w:adjustRightInd/>
        <w:snapToGrid/>
        <w:spacing w:line="410" w:lineRule="exact"/>
        <w:jc w:val="center"/>
        <w:textAlignment w:val="auto"/>
        <w:rPr>
          <w:rFonts w:hint="eastAsia" w:ascii="仿宋" w:hAnsi="仿宋" w:eastAsia="仿宋" w:cs="仿宋"/>
          <w:b w:val="0"/>
          <w:bCs w:val="0"/>
          <w:sz w:val="28"/>
          <w:szCs w:val="28"/>
        </w:rPr>
      </w:pPr>
      <w:bookmarkStart w:id="1" w:name="_GoBack"/>
      <w:bookmarkEnd w:id="1"/>
      <w:r>
        <w:rPr>
          <w:rFonts w:hint="eastAsia" w:ascii="仿宋" w:hAnsi="仿宋" w:eastAsia="仿宋" w:cs="仿宋"/>
          <w:b w:val="0"/>
          <w:bCs w:val="0"/>
          <w:sz w:val="28"/>
          <w:szCs w:val="28"/>
        </w:rPr>
        <w:t>数字证书服务协议</w:t>
      </w:r>
    </w:p>
    <w:p w14:paraId="612DF97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仿宋" w:hAnsi="仿宋" w:eastAsia="仿宋" w:cs="仿宋"/>
          <w:sz w:val="21"/>
          <w:szCs w:val="21"/>
        </w:rPr>
      </w:pPr>
      <w:r>
        <w:rPr>
          <w:rFonts w:hint="eastAsia" w:ascii="仿宋" w:hAnsi="仿宋" w:eastAsia="仿宋" w:cs="仿宋"/>
          <w:sz w:val="21"/>
          <w:szCs w:val="21"/>
        </w:rPr>
        <w:t>湖北省数字证书认证管理中心有限公司（简称“湖北 CA”）是经湖北省政府批准成立、省内唯一获得工信部颁发的《电子认证服务许可证》和国家密码管理局颁发的《电子认证服务使用密码许可证》、《电子政务电子认证服务机构》的权威、可信的第三方电子认证服务机构。</w:t>
      </w:r>
    </w:p>
    <w:p w14:paraId="46EDD2B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仿宋" w:hAnsi="仿宋" w:eastAsia="仿宋" w:cs="仿宋"/>
          <w:sz w:val="21"/>
          <w:szCs w:val="21"/>
        </w:rPr>
      </w:pPr>
      <w:r>
        <w:rPr>
          <w:rFonts w:hint="eastAsia" w:ascii="仿宋" w:hAnsi="仿宋" w:eastAsia="仿宋" w:cs="仿宋"/>
          <w:sz w:val="21"/>
          <w:szCs w:val="21"/>
        </w:rPr>
        <w:t>为保障数字证书申请者和湖北CA的合法权益，双方本着平等、自愿的原则，达成本协议，双方同意遵守本协议的所有条款。</w:t>
      </w:r>
    </w:p>
    <w:p w14:paraId="17F83F5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仿宋" w:hAnsi="仿宋" w:eastAsia="仿宋" w:cs="仿宋"/>
          <w:sz w:val="21"/>
          <w:szCs w:val="21"/>
        </w:rPr>
      </w:pPr>
      <w:r>
        <w:rPr>
          <w:rFonts w:hint="eastAsia" w:ascii="仿宋" w:hAnsi="仿宋" w:eastAsia="仿宋" w:cs="仿宋"/>
          <w:sz w:val="21"/>
          <w:szCs w:val="21"/>
        </w:rPr>
        <w:t>湖北CA依法制定《电子认证业务规则》（简称“CPS”），并公布于湖北CA网站（www.hbca.org.cn），明确湖北CA数字证书的功能、使用证书各方的权利、义务以及湖北CA的责任范围。本协议条款源自CPS，如出现内容抵触，以《中华人民共和国电子签名法》及CPS为准。</w:t>
      </w:r>
    </w:p>
    <w:p w14:paraId="681FA5B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b/>
          <w:sz w:val="21"/>
          <w:szCs w:val="21"/>
        </w:rPr>
      </w:pPr>
      <w:r>
        <w:rPr>
          <w:rFonts w:hint="eastAsia" w:ascii="仿宋" w:hAnsi="仿宋" w:eastAsia="仿宋" w:cs="仿宋"/>
          <w:b/>
          <w:sz w:val="21"/>
          <w:szCs w:val="21"/>
        </w:rPr>
        <w:t>一、申请者的权利与义务</w:t>
      </w:r>
    </w:p>
    <w:p w14:paraId="66419ED8">
      <w:pPr>
        <w:keepNext w:val="0"/>
        <w:keepLines w:val="0"/>
        <w:pageBreakBefore w:val="0"/>
        <w:widowControl w:val="0"/>
        <w:numPr>
          <w:ilvl w:val="0"/>
          <w:numId w:val="3"/>
        </w:numPr>
        <w:kinsoku/>
        <w:wordWrap/>
        <w:overflowPunct/>
        <w:topLinePunct w:val="0"/>
        <w:autoSpaceDE/>
        <w:autoSpaceDN/>
        <w:bidi w:val="0"/>
        <w:adjustRightInd/>
        <w:snapToGrid/>
        <w:spacing w:line="400" w:lineRule="exact"/>
        <w:textAlignment w:val="auto"/>
        <w:rPr>
          <w:rFonts w:hint="eastAsia" w:ascii="仿宋" w:hAnsi="仿宋" w:eastAsia="仿宋" w:cs="仿宋"/>
          <w:sz w:val="21"/>
          <w:szCs w:val="21"/>
          <w:highlight w:val="none"/>
        </w:rPr>
      </w:pPr>
      <w:r>
        <w:rPr>
          <w:rFonts w:hint="eastAsia" w:ascii="仿宋" w:hAnsi="仿宋" w:eastAsia="仿宋" w:cs="仿宋"/>
          <w:sz w:val="21"/>
          <w:szCs w:val="21"/>
        </w:rPr>
        <w:t>申请者应遵循诚实、信用原则，向湖北CA提供真实、完整、准确的申请资料和信息，并在这些资料和信息发生</w:t>
      </w:r>
      <w:r>
        <w:rPr>
          <w:rFonts w:hint="eastAsia" w:ascii="仿宋" w:hAnsi="仿宋" w:eastAsia="仿宋" w:cs="仿宋"/>
          <w:sz w:val="21"/>
          <w:szCs w:val="21"/>
          <w:highlight w:val="none"/>
        </w:rPr>
        <w:t xml:space="preserve">改变时及时通知湖北CA。如申请者故意或过失提供不真实、不完整、不准确的资料和信息或资料和信息改变后未立即通知湖北CA，导致所签发的证书失实带来任何损失时，由申请者自行承担所造成的一切责任和损失。 </w:t>
      </w:r>
    </w:p>
    <w:p w14:paraId="19E793CA">
      <w:pPr>
        <w:keepNext w:val="0"/>
        <w:keepLines w:val="0"/>
        <w:pageBreakBefore w:val="0"/>
        <w:widowControl w:val="0"/>
        <w:numPr>
          <w:ilvl w:val="0"/>
          <w:numId w:val="3"/>
        </w:numPr>
        <w:kinsoku/>
        <w:wordWrap/>
        <w:overflowPunct/>
        <w:topLinePunct w:val="0"/>
        <w:autoSpaceDE/>
        <w:autoSpaceDN/>
        <w:bidi w:val="0"/>
        <w:adjustRightInd/>
        <w:snapToGrid/>
        <w:spacing w:line="400" w:lineRule="exact"/>
        <w:textAlignment w:val="auto"/>
        <w:rPr>
          <w:rFonts w:hint="eastAsia" w:ascii="仿宋" w:hAnsi="仿宋" w:eastAsia="仿宋" w:cs="仿宋"/>
          <w:b/>
          <w:bCs/>
          <w:sz w:val="21"/>
          <w:szCs w:val="21"/>
          <w:highlight w:val="none"/>
        </w:rPr>
      </w:pPr>
      <w:bookmarkStart w:id="0" w:name="_Hlk121297206"/>
      <w:r>
        <w:rPr>
          <w:rFonts w:hint="eastAsia" w:ascii="仿宋" w:hAnsi="仿宋" w:eastAsia="仿宋" w:cs="仿宋"/>
          <w:b/>
          <w:bCs/>
          <w:sz w:val="21"/>
          <w:szCs w:val="21"/>
          <w:highlight w:val="none"/>
        </w:rPr>
        <w:t>申请者知晓并自愿同意授权所签发的证书托管在</w:t>
      </w:r>
      <w:r>
        <w:rPr>
          <w:rFonts w:hint="eastAsia" w:ascii="仿宋" w:hAnsi="仿宋" w:eastAsia="仿宋" w:cs="仿宋"/>
          <w:b/>
          <w:bCs/>
          <w:color w:val="auto"/>
          <w:sz w:val="21"/>
          <w:szCs w:val="21"/>
          <w:highlight w:val="none"/>
          <w:lang w:val="en-US" w:eastAsia="zh-CN"/>
        </w:rPr>
        <w:t>湖北联投电子采购平台</w:t>
      </w:r>
      <w:r>
        <w:rPr>
          <w:rFonts w:hint="eastAsia" w:ascii="仿宋" w:hAnsi="仿宋" w:eastAsia="仿宋" w:cs="仿宋"/>
          <w:b/>
          <w:bCs/>
          <w:sz w:val="21"/>
          <w:szCs w:val="21"/>
          <w:highlight w:val="none"/>
        </w:rPr>
        <w:t>上，申请者可以通过账号密码登录平台后，在申请者</w:t>
      </w:r>
      <w:r>
        <w:rPr>
          <w:rFonts w:hint="eastAsia" w:ascii="仿宋" w:hAnsi="仿宋" w:eastAsia="仿宋" w:cs="仿宋"/>
          <w:b/>
          <w:bCs/>
          <w:sz w:val="21"/>
          <w:szCs w:val="21"/>
          <w:highlight w:val="none"/>
          <w:lang w:eastAsia="zh-Hans"/>
        </w:rPr>
        <w:t>个人</w:t>
      </w:r>
      <w:r>
        <w:rPr>
          <w:rFonts w:hint="eastAsia" w:ascii="仿宋" w:hAnsi="仿宋" w:eastAsia="仿宋" w:cs="仿宋"/>
          <w:b/>
          <w:bCs/>
          <w:sz w:val="21"/>
          <w:szCs w:val="21"/>
          <w:highlight w:val="none"/>
        </w:rPr>
        <w:t>账户内查看、使用该证书</w:t>
      </w:r>
      <w:r>
        <w:rPr>
          <w:rFonts w:hint="eastAsia" w:ascii="仿宋" w:hAnsi="仿宋" w:eastAsia="仿宋" w:cs="仿宋"/>
          <w:b/>
          <w:bCs/>
          <w:sz w:val="21"/>
          <w:szCs w:val="21"/>
          <w:highlight w:val="none"/>
          <w:lang w:eastAsia="zh-CN"/>
        </w:rPr>
        <w:t>，</w:t>
      </w:r>
      <w:r>
        <w:rPr>
          <w:rFonts w:hint="eastAsia" w:ascii="仿宋" w:hAnsi="仿宋" w:eastAsia="仿宋" w:cs="仿宋"/>
          <w:b/>
          <w:bCs/>
          <w:sz w:val="21"/>
          <w:szCs w:val="21"/>
          <w:highlight w:val="none"/>
          <w:lang w:val="en-US" w:eastAsia="zh-CN"/>
        </w:rPr>
        <w:t>个人账户内所有</w:t>
      </w:r>
      <w:r>
        <w:rPr>
          <w:rFonts w:hint="eastAsia" w:ascii="仿宋" w:hAnsi="仿宋" w:eastAsia="仿宋" w:cs="仿宋"/>
          <w:b/>
          <w:bCs/>
          <w:sz w:val="21"/>
          <w:szCs w:val="21"/>
          <w:highlight w:val="none"/>
        </w:rPr>
        <w:t>使用数字证书的活动均视为申请者所为。</w:t>
      </w:r>
    </w:p>
    <w:p w14:paraId="5FB6E6B5">
      <w:pPr>
        <w:keepNext w:val="0"/>
        <w:keepLines w:val="0"/>
        <w:pageBreakBefore w:val="0"/>
        <w:widowControl w:val="0"/>
        <w:numPr>
          <w:ilvl w:val="0"/>
          <w:numId w:val="3"/>
        </w:numPr>
        <w:kinsoku/>
        <w:wordWrap/>
        <w:overflowPunct/>
        <w:topLinePunct w:val="0"/>
        <w:autoSpaceDE/>
        <w:autoSpaceDN/>
        <w:bidi w:val="0"/>
        <w:adjustRightInd/>
        <w:snapToGrid/>
        <w:spacing w:line="400" w:lineRule="exact"/>
        <w:textAlignment w:val="auto"/>
        <w:rPr>
          <w:rFonts w:hint="eastAsia" w:ascii="仿宋" w:hAnsi="仿宋" w:eastAsia="仿宋" w:cs="仿宋"/>
          <w:b/>
          <w:bCs/>
          <w:sz w:val="21"/>
          <w:szCs w:val="21"/>
          <w:highlight w:val="none"/>
        </w:rPr>
      </w:pPr>
      <w:r>
        <w:rPr>
          <w:rFonts w:hint="eastAsia" w:ascii="仿宋" w:hAnsi="仿宋" w:eastAsia="仿宋" w:cs="仿宋"/>
          <w:b/>
          <w:bCs/>
          <w:sz w:val="21"/>
          <w:szCs w:val="21"/>
          <w:highlight w:val="none"/>
        </w:rPr>
        <w:t>申请者应妥善保管平台的账户和密码等信息</w:t>
      </w:r>
      <w:r>
        <w:rPr>
          <w:rFonts w:hint="eastAsia" w:ascii="仿宋" w:hAnsi="仿宋" w:eastAsia="仿宋" w:cs="仿宋"/>
          <w:b/>
          <w:bCs/>
          <w:sz w:val="21"/>
          <w:szCs w:val="21"/>
          <w:highlight w:val="none"/>
          <w:lang w:eastAsia="zh-CN"/>
        </w:rPr>
        <w:t>，</w:t>
      </w:r>
      <w:r>
        <w:rPr>
          <w:rFonts w:hint="eastAsia" w:ascii="仿宋" w:hAnsi="仿宋" w:eastAsia="仿宋" w:cs="仿宋"/>
          <w:b/>
          <w:bCs/>
          <w:sz w:val="21"/>
          <w:szCs w:val="21"/>
          <w:highlight w:val="none"/>
        </w:rPr>
        <w:t>不得转发、泄露或授权给他人使用，以保证证书由申请者亲自持有和使用</w:t>
      </w:r>
      <w:r>
        <w:rPr>
          <w:rFonts w:hint="eastAsia" w:ascii="仿宋" w:hAnsi="仿宋" w:eastAsia="仿宋" w:cs="仿宋"/>
          <w:b/>
          <w:bCs/>
          <w:sz w:val="21"/>
          <w:szCs w:val="21"/>
          <w:highlight w:val="none"/>
          <w:lang w:eastAsia="zh-CN"/>
        </w:rPr>
        <w:t>，</w:t>
      </w:r>
      <w:r>
        <w:rPr>
          <w:rFonts w:hint="eastAsia" w:ascii="仿宋" w:hAnsi="仿宋" w:eastAsia="仿宋" w:cs="仿宋"/>
          <w:b/>
          <w:bCs/>
          <w:sz w:val="21"/>
          <w:szCs w:val="21"/>
          <w:highlight w:val="none"/>
          <w:lang w:val="en-US" w:eastAsia="zh-CN"/>
        </w:rPr>
        <w:t>申请者明确对</w:t>
      </w:r>
      <w:r>
        <w:rPr>
          <w:rFonts w:hint="eastAsia" w:ascii="仿宋" w:hAnsi="仿宋" w:eastAsia="仿宋" w:cs="仿宋"/>
          <w:b/>
          <w:bCs/>
          <w:sz w:val="21"/>
          <w:szCs w:val="21"/>
          <w:highlight w:val="none"/>
        </w:rPr>
        <w:t>账户</w:t>
      </w:r>
      <w:r>
        <w:rPr>
          <w:rFonts w:hint="eastAsia" w:ascii="仿宋" w:hAnsi="仿宋" w:eastAsia="仿宋" w:cs="仿宋"/>
          <w:b/>
          <w:bCs/>
          <w:sz w:val="21"/>
          <w:szCs w:val="21"/>
          <w:highlight w:val="none"/>
          <w:lang w:val="en-US" w:eastAsia="zh-CN"/>
        </w:rPr>
        <w:t>内</w:t>
      </w:r>
      <w:r>
        <w:rPr>
          <w:rFonts w:hint="eastAsia" w:ascii="仿宋" w:hAnsi="仿宋" w:eastAsia="仿宋" w:cs="仿宋"/>
          <w:b/>
          <w:bCs/>
          <w:sz w:val="21"/>
          <w:szCs w:val="21"/>
          <w:highlight w:val="none"/>
        </w:rPr>
        <w:t>所进行的一切活动负全部责任</w:t>
      </w:r>
      <w:r>
        <w:rPr>
          <w:rFonts w:hint="eastAsia" w:ascii="仿宋" w:hAnsi="仿宋" w:eastAsia="仿宋" w:cs="仿宋"/>
          <w:b/>
          <w:bCs/>
          <w:sz w:val="21"/>
          <w:szCs w:val="21"/>
          <w:highlight w:val="none"/>
          <w:lang w:eastAsia="zh-CN"/>
        </w:rPr>
        <w:t>。</w:t>
      </w:r>
      <w:r>
        <w:rPr>
          <w:rFonts w:hint="eastAsia" w:ascii="仿宋" w:hAnsi="仿宋" w:eastAsia="仿宋" w:cs="仿宋"/>
          <w:b/>
          <w:bCs/>
          <w:sz w:val="21"/>
          <w:szCs w:val="21"/>
          <w:highlight w:val="none"/>
        </w:rPr>
        <w:t>如遇</w:t>
      </w:r>
      <w:r>
        <w:rPr>
          <w:rFonts w:hint="eastAsia" w:ascii="仿宋" w:hAnsi="仿宋" w:eastAsia="仿宋" w:cs="仿宋"/>
          <w:b/>
          <w:bCs/>
          <w:sz w:val="21"/>
          <w:szCs w:val="21"/>
          <w:highlight w:val="none"/>
          <w:lang w:val="en-US" w:eastAsia="zh-CN"/>
        </w:rPr>
        <w:t>账号密码</w:t>
      </w:r>
      <w:r>
        <w:rPr>
          <w:rFonts w:hint="eastAsia" w:ascii="仿宋" w:hAnsi="仿宋" w:eastAsia="仿宋" w:cs="仿宋"/>
          <w:b/>
          <w:bCs/>
          <w:sz w:val="21"/>
          <w:szCs w:val="21"/>
          <w:highlight w:val="none"/>
        </w:rPr>
        <w:t>遗失或被窃等，申请者应立即向</w:t>
      </w:r>
      <w:r>
        <w:rPr>
          <w:rFonts w:hint="eastAsia" w:ascii="仿宋" w:hAnsi="仿宋" w:eastAsia="仿宋" w:cs="仿宋"/>
          <w:b/>
          <w:bCs/>
          <w:sz w:val="21"/>
          <w:szCs w:val="21"/>
          <w:highlight w:val="none"/>
          <w:lang w:val="en-US" w:eastAsia="zh-CN"/>
        </w:rPr>
        <w:t>平台及</w:t>
      </w:r>
      <w:r>
        <w:rPr>
          <w:rFonts w:hint="eastAsia" w:ascii="仿宋" w:hAnsi="仿宋" w:eastAsia="仿宋" w:cs="仿宋"/>
          <w:b/>
          <w:bCs/>
          <w:sz w:val="21"/>
          <w:szCs w:val="21"/>
          <w:highlight w:val="none"/>
        </w:rPr>
        <w:t>湖北CA</w:t>
      </w:r>
      <w:r>
        <w:rPr>
          <w:rFonts w:hint="eastAsia" w:ascii="仿宋" w:hAnsi="仿宋" w:eastAsia="仿宋" w:cs="仿宋"/>
          <w:b/>
          <w:bCs/>
          <w:sz w:val="21"/>
          <w:szCs w:val="21"/>
          <w:highlight w:val="none"/>
          <w:lang w:val="en-US" w:eastAsia="zh-CN"/>
        </w:rPr>
        <w:t>联系。</w:t>
      </w:r>
      <w:r>
        <w:rPr>
          <w:rFonts w:hint="eastAsia" w:ascii="仿宋" w:hAnsi="仿宋" w:eastAsia="仿宋" w:cs="仿宋"/>
          <w:b/>
          <w:bCs/>
          <w:sz w:val="21"/>
          <w:szCs w:val="21"/>
          <w:highlight w:val="none"/>
        </w:rPr>
        <w:t>所有使用数字证书的活动均视为申请者所为，因此而产生的相关责任由申请者自行承担</w:t>
      </w:r>
      <w:r>
        <w:rPr>
          <w:rFonts w:hint="eastAsia" w:ascii="仿宋" w:hAnsi="仿宋" w:eastAsia="仿宋" w:cs="仿宋"/>
          <w:b/>
          <w:bCs/>
          <w:sz w:val="21"/>
          <w:szCs w:val="21"/>
          <w:highlight w:val="none"/>
          <w:lang w:eastAsia="zh-CN"/>
        </w:rPr>
        <w:t>，</w:t>
      </w:r>
      <w:r>
        <w:rPr>
          <w:rFonts w:hint="eastAsia" w:ascii="仿宋" w:hAnsi="仿宋" w:eastAsia="仿宋" w:cs="仿宋"/>
          <w:b/>
          <w:bCs/>
          <w:sz w:val="21"/>
          <w:szCs w:val="21"/>
          <w:highlight w:val="none"/>
          <w:lang w:val="en-US" w:eastAsia="zh-CN"/>
        </w:rPr>
        <w:t>与湖北CA无关</w:t>
      </w:r>
      <w:r>
        <w:rPr>
          <w:rFonts w:hint="eastAsia" w:ascii="仿宋" w:hAnsi="仿宋" w:eastAsia="仿宋" w:cs="仿宋"/>
          <w:b/>
          <w:bCs/>
          <w:sz w:val="21"/>
          <w:szCs w:val="21"/>
          <w:highlight w:val="none"/>
        </w:rPr>
        <w:t>。</w:t>
      </w:r>
    </w:p>
    <w:p w14:paraId="5BDF512D">
      <w:pPr>
        <w:keepNext w:val="0"/>
        <w:keepLines w:val="0"/>
        <w:pageBreakBefore w:val="0"/>
        <w:widowControl w:val="0"/>
        <w:numPr>
          <w:ilvl w:val="0"/>
          <w:numId w:val="3"/>
        </w:numPr>
        <w:kinsoku/>
        <w:wordWrap/>
        <w:overflowPunct/>
        <w:topLinePunct w:val="0"/>
        <w:autoSpaceDE/>
        <w:autoSpaceDN/>
        <w:bidi w:val="0"/>
        <w:adjustRightInd/>
        <w:snapToGrid/>
        <w:spacing w:line="400" w:lineRule="exact"/>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申请者应保证该证书仅能在上述平台上用于</w:t>
      </w:r>
      <w:r>
        <w:rPr>
          <w:rFonts w:hint="eastAsia" w:ascii="仿宋" w:hAnsi="仿宋" w:eastAsia="仿宋" w:cs="仿宋"/>
          <w:b/>
          <w:bCs/>
          <w:color w:val="auto"/>
          <w:sz w:val="21"/>
          <w:szCs w:val="21"/>
          <w:highlight w:val="none"/>
          <w:lang w:val="en-US" w:eastAsia="zh-CN"/>
        </w:rPr>
        <w:t>湖北联投电子采购平台</w:t>
      </w:r>
      <w:r>
        <w:rPr>
          <w:rFonts w:hint="eastAsia" w:ascii="仿宋" w:hAnsi="仿宋" w:eastAsia="仿宋" w:cs="仿宋"/>
          <w:b/>
          <w:bCs/>
          <w:sz w:val="21"/>
          <w:szCs w:val="21"/>
          <w:highlight w:val="none"/>
        </w:rPr>
        <w:t>使用</w:t>
      </w:r>
      <w:r>
        <w:rPr>
          <w:rFonts w:hint="eastAsia" w:ascii="仿宋" w:hAnsi="仿宋" w:eastAsia="仿宋" w:cs="仿宋"/>
          <w:sz w:val="21"/>
          <w:szCs w:val="21"/>
          <w:highlight w:val="none"/>
        </w:rPr>
        <w:t>，不得挪作他用，不得用于从事非法活动。</w:t>
      </w:r>
    </w:p>
    <w:bookmarkEnd w:id="0"/>
    <w:p w14:paraId="5A4062CE">
      <w:pPr>
        <w:keepNext w:val="0"/>
        <w:keepLines w:val="0"/>
        <w:pageBreakBefore w:val="0"/>
        <w:widowControl w:val="0"/>
        <w:numPr>
          <w:ilvl w:val="0"/>
          <w:numId w:val="3"/>
        </w:numPr>
        <w:kinsoku/>
        <w:wordWrap/>
        <w:overflowPunct/>
        <w:topLinePunct w:val="0"/>
        <w:autoSpaceDE/>
        <w:autoSpaceDN/>
        <w:bidi w:val="0"/>
        <w:adjustRightInd/>
        <w:snapToGrid/>
        <w:spacing w:line="400" w:lineRule="exact"/>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数字证书一律不得转让、转借或转用。因转让、转借或转用而产生的相关后果应当由申请者自行承担。</w:t>
      </w:r>
    </w:p>
    <w:p w14:paraId="10322A67">
      <w:pPr>
        <w:keepNext w:val="0"/>
        <w:keepLines w:val="0"/>
        <w:pageBreakBefore w:val="0"/>
        <w:widowControl w:val="0"/>
        <w:numPr>
          <w:ilvl w:val="0"/>
          <w:numId w:val="3"/>
        </w:numPr>
        <w:kinsoku/>
        <w:wordWrap/>
        <w:overflowPunct/>
        <w:topLinePunct w:val="0"/>
        <w:autoSpaceDE/>
        <w:autoSpaceDN/>
        <w:bidi w:val="0"/>
        <w:adjustRightInd/>
        <w:snapToGrid/>
        <w:spacing w:line="400" w:lineRule="exact"/>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证书申请一旦获得批准，申请者应在首次获得数字证书时及时核对此证书所匹配的信息，并立即修改数字证书介质初始口令。</w:t>
      </w:r>
    </w:p>
    <w:p w14:paraId="56AFB1E7">
      <w:pPr>
        <w:keepNext w:val="0"/>
        <w:keepLines w:val="0"/>
        <w:pageBreakBefore w:val="0"/>
        <w:widowControl w:val="0"/>
        <w:numPr>
          <w:ilvl w:val="0"/>
          <w:numId w:val="3"/>
        </w:numPr>
        <w:kinsoku/>
        <w:wordWrap/>
        <w:overflowPunct/>
        <w:topLinePunct w:val="0"/>
        <w:autoSpaceDE/>
        <w:autoSpaceDN/>
        <w:bidi w:val="0"/>
        <w:adjustRightInd/>
        <w:snapToGrid/>
        <w:spacing w:line="400" w:lineRule="exact"/>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申请者不得将证书和介质保护密码泄漏或交付他人，如因申请者故意或过失导致他人盗用、冒用证书和介质保护密码时，申请者应自行承担由此产生的责任。如遇证书介质遗失或被窃、介质保护密码被窃等，申请者应立即向湖北CA申请补办、注销、挂失等业务，湖北 CA收到并对申请材料审核通过后24小时内（工作日），所有使用该证书所造成的一切损失和责任由申请者承担。申请者知悉或应当知悉证书私钥已经泄露、损毁、丢失或者可能发生上述情形时，未终止使用证书也未通知湖北CA的，由此产生的相关责任由申请者自行承担。</w:t>
      </w:r>
    </w:p>
    <w:p w14:paraId="3B30779B">
      <w:pPr>
        <w:keepNext w:val="0"/>
        <w:keepLines w:val="0"/>
        <w:pageBreakBefore w:val="0"/>
        <w:widowControl w:val="0"/>
        <w:numPr>
          <w:ilvl w:val="0"/>
          <w:numId w:val="3"/>
        </w:numPr>
        <w:kinsoku/>
        <w:wordWrap/>
        <w:overflowPunct/>
        <w:topLinePunct w:val="0"/>
        <w:autoSpaceDE/>
        <w:autoSpaceDN/>
        <w:bidi w:val="0"/>
        <w:adjustRightInd/>
        <w:snapToGrid/>
        <w:spacing w:line="400" w:lineRule="exact"/>
        <w:textAlignment w:val="auto"/>
        <w:rPr>
          <w:rFonts w:hint="eastAsia" w:ascii="仿宋" w:hAnsi="仿宋" w:eastAsia="仿宋" w:cs="仿宋"/>
          <w:b/>
          <w:bCs/>
          <w:sz w:val="21"/>
          <w:szCs w:val="21"/>
          <w:highlight w:val="none"/>
        </w:rPr>
      </w:pPr>
      <w:r>
        <w:rPr>
          <w:rFonts w:hint="eastAsia" w:ascii="仿宋" w:hAnsi="仿宋" w:eastAsia="仿宋" w:cs="仿宋"/>
          <w:b/>
          <w:bCs/>
          <w:sz w:val="21"/>
          <w:szCs w:val="21"/>
          <w:highlight w:val="none"/>
        </w:rPr>
        <w:t>若申请者主要信息发生变化、终止使用证书等，应立即申请办理变更或注销等业务。因未立即向湖北CA申请办理变更或注销而造成的损失由申请者自行承担。</w:t>
      </w:r>
    </w:p>
    <w:p w14:paraId="4500C858">
      <w:pPr>
        <w:keepNext w:val="0"/>
        <w:keepLines w:val="0"/>
        <w:pageBreakBefore w:val="0"/>
        <w:widowControl w:val="0"/>
        <w:numPr>
          <w:ilvl w:val="0"/>
          <w:numId w:val="3"/>
        </w:numPr>
        <w:kinsoku/>
        <w:wordWrap/>
        <w:overflowPunct/>
        <w:topLinePunct w:val="0"/>
        <w:autoSpaceDE/>
        <w:autoSpaceDN/>
        <w:bidi w:val="0"/>
        <w:adjustRightInd/>
        <w:snapToGrid/>
        <w:spacing w:line="400" w:lineRule="exact"/>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申请者务必在证书失效前30个日历天内向湖北CA提出证书更新申请，否则，因证书失效产生的不利后果，湖北CA对此不负任何责任；数字证书的有效期以证书中记载的时间为准。</w:t>
      </w:r>
    </w:p>
    <w:p w14:paraId="40EA3FDA">
      <w:pPr>
        <w:keepNext w:val="0"/>
        <w:keepLines w:val="0"/>
        <w:pageBreakBefore w:val="0"/>
        <w:widowControl w:val="0"/>
        <w:numPr>
          <w:ilvl w:val="0"/>
          <w:numId w:val="3"/>
        </w:numPr>
        <w:kinsoku/>
        <w:wordWrap/>
        <w:overflowPunct/>
        <w:topLinePunct w:val="0"/>
        <w:autoSpaceDE/>
        <w:autoSpaceDN/>
        <w:bidi w:val="0"/>
        <w:adjustRightInd/>
        <w:snapToGrid/>
        <w:spacing w:line="400" w:lineRule="exact"/>
        <w:textAlignment w:val="auto"/>
        <w:rPr>
          <w:rFonts w:hint="eastAsia" w:ascii="仿宋" w:hAnsi="仿宋" w:eastAsia="仿宋" w:cs="仿宋"/>
          <w:sz w:val="21"/>
          <w:szCs w:val="21"/>
        </w:rPr>
      </w:pPr>
      <w:r>
        <w:rPr>
          <w:rFonts w:hint="eastAsia" w:ascii="仿宋" w:hAnsi="仿宋" w:eastAsia="仿宋" w:cs="仿宋"/>
          <w:sz w:val="21"/>
          <w:szCs w:val="21"/>
        </w:rPr>
        <w:t>申请者损害湖北CA利益的，应向湖北CA赔偿全部损失。这些情形包括但不限于：</w:t>
      </w:r>
    </w:p>
    <w:p w14:paraId="2B601182">
      <w:pPr>
        <w:keepNext w:val="0"/>
        <w:keepLines w:val="0"/>
        <w:pageBreakBefore w:val="0"/>
        <w:widowControl w:val="0"/>
        <w:kinsoku/>
        <w:wordWrap/>
        <w:overflowPunct/>
        <w:topLinePunct w:val="0"/>
        <w:autoSpaceDE/>
        <w:autoSpaceDN/>
        <w:bidi w:val="0"/>
        <w:adjustRightInd/>
        <w:snapToGrid/>
        <w:spacing w:line="400" w:lineRule="exact"/>
        <w:ind w:firstLine="210" w:firstLineChars="100"/>
        <w:textAlignment w:val="auto"/>
        <w:rPr>
          <w:rFonts w:hint="eastAsia" w:ascii="仿宋" w:hAnsi="仿宋" w:eastAsia="仿宋" w:cs="仿宋"/>
          <w:sz w:val="21"/>
          <w:szCs w:val="21"/>
        </w:rPr>
      </w:pPr>
      <w:r>
        <w:rPr>
          <w:rFonts w:hint="eastAsia" w:ascii="仿宋" w:hAnsi="仿宋" w:eastAsia="仿宋" w:cs="仿宋"/>
          <w:sz w:val="21"/>
          <w:szCs w:val="21"/>
        </w:rPr>
        <w:t>①申请者在申请数字证书时没有提供真实、完整、准确信息，或在这些信息变更时未及时通知湖北CA；</w:t>
      </w:r>
    </w:p>
    <w:p w14:paraId="14A98D9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210" w:firstLineChars="100"/>
        <w:textAlignment w:val="auto"/>
        <w:rPr>
          <w:rFonts w:hint="eastAsia" w:ascii="仿宋" w:hAnsi="仿宋" w:eastAsia="仿宋" w:cs="仿宋"/>
          <w:sz w:val="21"/>
          <w:szCs w:val="21"/>
        </w:rPr>
      </w:pPr>
      <w:r>
        <w:rPr>
          <w:rFonts w:hint="eastAsia" w:ascii="仿宋" w:hAnsi="仿宋" w:eastAsia="仿宋" w:cs="仿宋"/>
          <w:sz w:val="21"/>
          <w:szCs w:val="21"/>
        </w:rPr>
        <w:t>②申请者知道自己的私钥已经失密或者可能已经失密而未及时告知有关各方、并终止使用；</w:t>
      </w:r>
    </w:p>
    <w:p w14:paraId="4DE5E3E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210" w:firstLineChars="100"/>
        <w:textAlignment w:val="auto"/>
        <w:rPr>
          <w:rFonts w:hint="eastAsia" w:ascii="仿宋" w:hAnsi="仿宋" w:eastAsia="仿宋" w:cs="仿宋"/>
          <w:sz w:val="21"/>
          <w:szCs w:val="21"/>
        </w:rPr>
      </w:pPr>
      <w:r>
        <w:rPr>
          <w:rFonts w:hint="eastAsia" w:ascii="仿宋" w:hAnsi="仿宋" w:eastAsia="仿宋" w:cs="仿宋"/>
          <w:sz w:val="21"/>
          <w:szCs w:val="21"/>
        </w:rPr>
        <w:t>③申请者有其他过错或未履行本协议的相关约定。</w:t>
      </w:r>
    </w:p>
    <w:p w14:paraId="35D43041">
      <w:pPr>
        <w:keepNext w:val="0"/>
        <w:keepLines w:val="0"/>
        <w:pageBreakBefore w:val="0"/>
        <w:widowControl w:val="0"/>
        <w:numPr>
          <w:ilvl w:val="0"/>
          <w:numId w:val="3"/>
        </w:numPr>
        <w:kinsoku/>
        <w:wordWrap/>
        <w:overflowPunct/>
        <w:topLinePunct w:val="0"/>
        <w:autoSpaceDE/>
        <w:autoSpaceDN/>
        <w:bidi w:val="0"/>
        <w:adjustRightInd/>
        <w:snapToGrid/>
        <w:spacing w:line="400" w:lineRule="exact"/>
        <w:ind w:leftChars="0"/>
        <w:textAlignment w:val="auto"/>
        <w:rPr>
          <w:rFonts w:hint="eastAsia" w:ascii="仿宋" w:hAnsi="仿宋" w:eastAsia="仿宋" w:cs="仿宋"/>
          <w:sz w:val="21"/>
          <w:szCs w:val="21"/>
        </w:rPr>
      </w:pPr>
      <w:r>
        <w:rPr>
          <w:rFonts w:hint="eastAsia" w:ascii="仿宋" w:hAnsi="仿宋" w:eastAsia="仿宋" w:cs="仿宋"/>
          <w:sz w:val="21"/>
          <w:szCs w:val="21"/>
        </w:rPr>
        <w:t>申请者有根据申请事项支付数字证书服务费的义务。</w:t>
      </w:r>
    </w:p>
    <w:p w14:paraId="25AD67B0">
      <w:pPr>
        <w:keepNext w:val="0"/>
        <w:keepLines w:val="0"/>
        <w:pageBreakBefore w:val="0"/>
        <w:widowControl w:val="0"/>
        <w:numPr>
          <w:ilvl w:val="0"/>
          <w:numId w:val="3"/>
        </w:numPr>
        <w:kinsoku/>
        <w:wordWrap/>
        <w:overflowPunct/>
        <w:topLinePunct w:val="0"/>
        <w:autoSpaceDE/>
        <w:autoSpaceDN/>
        <w:bidi w:val="0"/>
        <w:adjustRightInd/>
        <w:snapToGrid/>
        <w:spacing w:line="400" w:lineRule="exact"/>
        <w:textAlignment w:val="auto"/>
        <w:rPr>
          <w:rFonts w:hint="eastAsia" w:ascii="仿宋" w:hAnsi="仿宋" w:eastAsia="仿宋" w:cs="仿宋"/>
          <w:sz w:val="21"/>
          <w:szCs w:val="21"/>
        </w:rPr>
      </w:pPr>
      <w:r>
        <w:rPr>
          <w:rFonts w:hint="eastAsia" w:ascii="仿宋" w:hAnsi="仿宋" w:eastAsia="仿宋" w:cs="仿宋"/>
          <w:sz w:val="21"/>
          <w:szCs w:val="21"/>
        </w:rPr>
        <w:t>湖北CA因安全风险因素要求申请者更换数字证书的，申请者在收到数字证书更换通知后，应在规定的期限内到湖北CA更换。</w:t>
      </w:r>
    </w:p>
    <w:p w14:paraId="31901AE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b/>
          <w:sz w:val="21"/>
          <w:szCs w:val="21"/>
        </w:rPr>
      </w:pPr>
      <w:r>
        <w:rPr>
          <w:rFonts w:hint="eastAsia" w:ascii="仿宋" w:hAnsi="仿宋" w:eastAsia="仿宋" w:cs="仿宋"/>
          <w:b/>
          <w:sz w:val="21"/>
          <w:szCs w:val="21"/>
        </w:rPr>
        <w:t>二、湖北CA的权利与义务</w:t>
      </w:r>
    </w:p>
    <w:p w14:paraId="6125D9F6">
      <w:pPr>
        <w:keepNext w:val="0"/>
        <w:keepLines w:val="0"/>
        <w:pageBreakBefore w:val="0"/>
        <w:widowControl w:val="0"/>
        <w:numPr>
          <w:ilvl w:val="0"/>
          <w:numId w:val="4"/>
        </w:numPr>
        <w:kinsoku/>
        <w:wordWrap/>
        <w:overflowPunct/>
        <w:topLinePunct w:val="0"/>
        <w:autoSpaceDE/>
        <w:autoSpaceDN/>
        <w:bidi w:val="0"/>
        <w:adjustRightInd/>
        <w:snapToGrid/>
        <w:spacing w:line="400" w:lineRule="exact"/>
        <w:textAlignment w:val="auto"/>
        <w:rPr>
          <w:rFonts w:hint="eastAsia" w:ascii="仿宋" w:hAnsi="仿宋" w:eastAsia="仿宋" w:cs="仿宋"/>
          <w:sz w:val="21"/>
          <w:szCs w:val="21"/>
        </w:rPr>
      </w:pPr>
      <w:r>
        <w:rPr>
          <w:rFonts w:hint="eastAsia" w:ascii="仿宋" w:hAnsi="仿宋" w:eastAsia="仿宋" w:cs="仿宋"/>
          <w:sz w:val="21"/>
          <w:szCs w:val="21"/>
        </w:rPr>
        <w:t>为了保证服务质量，湖北CA为申请者提供热线支持服务（400-870-8080），湖北CA将在1个工作日内对申请者的意见和建议做出响应。</w:t>
      </w:r>
    </w:p>
    <w:p w14:paraId="5B02F084">
      <w:pPr>
        <w:keepNext w:val="0"/>
        <w:keepLines w:val="0"/>
        <w:pageBreakBefore w:val="0"/>
        <w:widowControl w:val="0"/>
        <w:numPr>
          <w:ilvl w:val="0"/>
          <w:numId w:val="4"/>
        </w:numPr>
        <w:kinsoku/>
        <w:wordWrap/>
        <w:overflowPunct/>
        <w:topLinePunct w:val="0"/>
        <w:autoSpaceDE/>
        <w:autoSpaceDN/>
        <w:bidi w:val="0"/>
        <w:adjustRightInd/>
        <w:snapToGrid/>
        <w:spacing w:line="400" w:lineRule="exact"/>
        <w:textAlignment w:val="auto"/>
        <w:rPr>
          <w:rFonts w:hint="eastAsia" w:ascii="仿宋" w:hAnsi="仿宋" w:eastAsia="仿宋" w:cs="仿宋"/>
          <w:sz w:val="21"/>
          <w:szCs w:val="21"/>
        </w:rPr>
      </w:pPr>
      <w:r>
        <w:rPr>
          <w:rFonts w:hint="eastAsia" w:ascii="仿宋" w:hAnsi="仿宋" w:eastAsia="仿宋" w:cs="仿宋"/>
          <w:sz w:val="21"/>
          <w:szCs w:val="21"/>
        </w:rPr>
        <w:t>若湖北CA发现申请者提供的资料和信息存在不真实的情况，将注销已签发的证书并拒绝提供服务。</w:t>
      </w:r>
    </w:p>
    <w:p w14:paraId="7193A1BF">
      <w:pPr>
        <w:keepNext w:val="0"/>
        <w:keepLines w:val="0"/>
        <w:pageBreakBefore w:val="0"/>
        <w:widowControl w:val="0"/>
        <w:numPr>
          <w:ilvl w:val="0"/>
          <w:numId w:val="4"/>
        </w:numPr>
        <w:kinsoku/>
        <w:wordWrap/>
        <w:overflowPunct/>
        <w:topLinePunct w:val="0"/>
        <w:autoSpaceDE/>
        <w:autoSpaceDN/>
        <w:bidi w:val="0"/>
        <w:adjustRightInd/>
        <w:snapToGrid/>
        <w:spacing w:line="400" w:lineRule="exact"/>
        <w:textAlignment w:val="auto"/>
        <w:rPr>
          <w:rFonts w:hint="eastAsia" w:ascii="仿宋" w:hAnsi="仿宋" w:eastAsia="仿宋" w:cs="仿宋"/>
          <w:sz w:val="21"/>
          <w:szCs w:val="21"/>
        </w:rPr>
      </w:pPr>
      <w:r>
        <w:rPr>
          <w:rFonts w:hint="eastAsia" w:ascii="仿宋" w:hAnsi="仿宋" w:eastAsia="仿宋" w:cs="仿宋"/>
          <w:sz w:val="21"/>
          <w:szCs w:val="21"/>
        </w:rPr>
        <w:t>证书存储介质的保修期为一年。超出保修期的，湖北CA提供有偿的维修或更换服务。</w:t>
      </w:r>
    </w:p>
    <w:p w14:paraId="1BEC01CD">
      <w:pPr>
        <w:keepNext w:val="0"/>
        <w:keepLines w:val="0"/>
        <w:pageBreakBefore w:val="0"/>
        <w:widowControl w:val="0"/>
        <w:numPr>
          <w:ilvl w:val="0"/>
          <w:numId w:val="4"/>
        </w:numPr>
        <w:kinsoku/>
        <w:wordWrap/>
        <w:overflowPunct/>
        <w:topLinePunct w:val="0"/>
        <w:autoSpaceDE/>
        <w:autoSpaceDN/>
        <w:bidi w:val="0"/>
        <w:adjustRightInd/>
        <w:snapToGrid/>
        <w:spacing w:line="400" w:lineRule="exact"/>
        <w:textAlignment w:val="auto"/>
        <w:rPr>
          <w:rFonts w:hint="eastAsia" w:ascii="仿宋" w:hAnsi="仿宋" w:eastAsia="仿宋" w:cs="仿宋"/>
          <w:sz w:val="21"/>
          <w:szCs w:val="21"/>
        </w:rPr>
      </w:pPr>
      <w:r>
        <w:rPr>
          <w:rFonts w:hint="eastAsia" w:ascii="仿宋" w:hAnsi="仿宋" w:eastAsia="仿宋" w:cs="仿宋"/>
          <w:sz w:val="21"/>
          <w:szCs w:val="21"/>
        </w:rPr>
        <w:t>在申请者通过安全工具使用数字证书的条件下，湖北CA发放的证书保证申请者在网络上身份的真实性、信息的保密性、信息传输过程中的完整性以及信息发送方的不可否认性，可用于网络中的验证身份、电子签名和信息加解密等，若申请者将其用于其他用途，湖北CA不承担任何责任。</w:t>
      </w:r>
    </w:p>
    <w:p w14:paraId="4805688D">
      <w:pPr>
        <w:keepNext w:val="0"/>
        <w:keepLines w:val="0"/>
        <w:pageBreakBefore w:val="0"/>
        <w:widowControl w:val="0"/>
        <w:numPr>
          <w:ilvl w:val="0"/>
          <w:numId w:val="4"/>
        </w:numPr>
        <w:kinsoku/>
        <w:wordWrap/>
        <w:overflowPunct/>
        <w:topLinePunct w:val="0"/>
        <w:autoSpaceDE/>
        <w:autoSpaceDN/>
        <w:bidi w:val="0"/>
        <w:adjustRightInd/>
        <w:snapToGrid/>
        <w:spacing w:line="400" w:lineRule="exact"/>
        <w:textAlignment w:val="auto"/>
        <w:rPr>
          <w:rFonts w:hint="eastAsia" w:ascii="仿宋" w:hAnsi="仿宋" w:eastAsia="仿宋" w:cs="仿宋"/>
          <w:sz w:val="21"/>
          <w:szCs w:val="21"/>
        </w:rPr>
      </w:pPr>
      <w:r>
        <w:rPr>
          <w:rFonts w:hint="eastAsia" w:ascii="仿宋" w:hAnsi="仿宋" w:eastAsia="仿宋" w:cs="仿宋"/>
          <w:sz w:val="21"/>
          <w:szCs w:val="21"/>
        </w:rPr>
        <w:t>对于下列情况之一的，湖北CA有权主动注销所签发的证书：</w:t>
      </w:r>
    </w:p>
    <w:p w14:paraId="209EFC0A">
      <w:pPr>
        <w:keepNext w:val="0"/>
        <w:keepLines w:val="0"/>
        <w:pageBreakBefore w:val="0"/>
        <w:widowControl w:val="0"/>
        <w:numPr>
          <w:ilvl w:val="1"/>
          <w:numId w:val="4"/>
        </w:numPr>
        <w:kinsoku/>
        <w:wordWrap/>
        <w:overflowPunct/>
        <w:topLinePunct w:val="0"/>
        <w:autoSpaceDE/>
        <w:autoSpaceDN/>
        <w:bidi w:val="0"/>
        <w:adjustRightInd/>
        <w:snapToGrid/>
        <w:spacing w:line="400" w:lineRule="exact"/>
        <w:textAlignment w:val="auto"/>
        <w:rPr>
          <w:rFonts w:hint="eastAsia" w:ascii="仿宋" w:hAnsi="仿宋" w:eastAsia="仿宋" w:cs="仿宋"/>
          <w:sz w:val="21"/>
          <w:szCs w:val="21"/>
        </w:rPr>
      </w:pPr>
      <w:r>
        <w:rPr>
          <w:rFonts w:hint="eastAsia" w:ascii="仿宋" w:hAnsi="仿宋" w:eastAsia="仿宋" w:cs="仿宋"/>
          <w:sz w:val="21"/>
          <w:szCs w:val="21"/>
        </w:rPr>
        <w:t>证书的安全性不能得到保证；</w:t>
      </w:r>
    </w:p>
    <w:p w14:paraId="566E56E5">
      <w:pPr>
        <w:keepNext w:val="0"/>
        <w:keepLines w:val="0"/>
        <w:pageBreakBefore w:val="0"/>
        <w:widowControl w:val="0"/>
        <w:numPr>
          <w:ilvl w:val="1"/>
          <w:numId w:val="4"/>
        </w:numPr>
        <w:kinsoku/>
        <w:wordWrap/>
        <w:overflowPunct/>
        <w:topLinePunct w:val="0"/>
        <w:autoSpaceDE/>
        <w:autoSpaceDN/>
        <w:bidi w:val="0"/>
        <w:adjustRightInd/>
        <w:snapToGrid/>
        <w:spacing w:line="400" w:lineRule="exact"/>
        <w:textAlignment w:val="auto"/>
        <w:rPr>
          <w:rFonts w:hint="eastAsia" w:ascii="仿宋" w:hAnsi="仿宋" w:eastAsia="仿宋" w:cs="仿宋"/>
          <w:sz w:val="21"/>
          <w:szCs w:val="21"/>
        </w:rPr>
      </w:pPr>
      <w:r>
        <w:rPr>
          <w:rFonts w:hint="eastAsia" w:ascii="仿宋" w:hAnsi="仿宋" w:eastAsia="仿宋" w:cs="仿宋"/>
          <w:sz w:val="21"/>
          <w:szCs w:val="21"/>
        </w:rPr>
        <w:t>证书中的相关重要信息发生了变更；</w:t>
      </w:r>
    </w:p>
    <w:p w14:paraId="1DC492D1">
      <w:pPr>
        <w:keepNext w:val="0"/>
        <w:keepLines w:val="0"/>
        <w:pageBreakBefore w:val="0"/>
        <w:widowControl w:val="0"/>
        <w:numPr>
          <w:ilvl w:val="1"/>
          <w:numId w:val="4"/>
        </w:numPr>
        <w:kinsoku/>
        <w:wordWrap/>
        <w:overflowPunct/>
        <w:topLinePunct w:val="0"/>
        <w:autoSpaceDE/>
        <w:autoSpaceDN/>
        <w:bidi w:val="0"/>
        <w:adjustRightInd/>
        <w:snapToGrid/>
        <w:spacing w:line="400" w:lineRule="exact"/>
        <w:textAlignment w:val="auto"/>
        <w:rPr>
          <w:rFonts w:hint="eastAsia" w:ascii="仿宋" w:hAnsi="仿宋" w:eastAsia="仿宋" w:cs="仿宋"/>
          <w:sz w:val="21"/>
          <w:szCs w:val="21"/>
        </w:rPr>
      </w:pPr>
      <w:r>
        <w:rPr>
          <w:rFonts w:hint="eastAsia" w:ascii="仿宋" w:hAnsi="仿宋" w:eastAsia="仿宋" w:cs="仿宋"/>
          <w:sz w:val="21"/>
          <w:szCs w:val="21"/>
        </w:rPr>
        <w:t>申请者未按规定支付证书服务费用；</w:t>
      </w:r>
    </w:p>
    <w:p w14:paraId="1860F2F5">
      <w:pPr>
        <w:keepNext w:val="0"/>
        <w:keepLines w:val="0"/>
        <w:pageBreakBefore w:val="0"/>
        <w:widowControl w:val="0"/>
        <w:numPr>
          <w:ilvl w:val="1"/>
          <w:numId w:val="4"/>
        </w:numPr>
        <w:kinsoku/>
        <w:wordWrap/>
        <w:overflowPunct/>
        <w:topLinePunct w:val="0"/>
        <w:autoSpaceDE/>
        <w:autoSpaceDN/>
        <w:bidi w:val="0"/>
        <w:adjustRightInd/>
        <w:snapToGrid/>
        <w:spacing w:line="400" w:lineRule="exact"/>
        <w:textAlignment w:val="auto"/>
        <w:rPr>
          <w:rFonts w:hint="eastAsia" w:ascii="仿宋" w:hAnsi="仿宋" w:eastAsia="仿宋" w:cs="仿宋"/>
          <w:sz w:val="21"/>
          <w:szCs w:val="21"/>
        </w:rPr>
      </w:pPr>
      <w:r>
        <w:rPr>
          <w:rFonts w:hint="eastAsia" w:ascii="仿宋" w:hAnsi="仿宋" w:eastAsia="仿宋" w:cs="仿宋"/>
          <w:sz w:val="21"/>
          <w:szCs w:val="21"/>
        </w:rPr>
        <w:t>申请者违反了本协议约定的义务；</w:t>
      </w:r>
    </w:p>
    <w:p w14:paraId="32B7037A">
      <w:pPr>
        <w:keepNext w:val="0"/>
        <w:keepLines w:val="0"/>
        <w:pageBreakBefore w:val="0"/>
        <w:widowControl w:val="0"/>
        <w:numPr>
          <w:ilvl w:val="1"/>
          <w:numId w:val="4"/>
        </w:numPr>
        <w:kinsoku/>
        <w:wordWrap/>
        <w:overflowPunct/>
        <w:topLinePunct w:val="0"/>
        <w:autoSpaceDE/>
        <w:autoSpaceDN/>
        <w:bidi w:val="0"/>
        <w:adjustRightInd/>
        <w:snapToGrid/>
        <w:spacing w:line="400" w:lineRule="exact"/>
        <w:textAlignment w:val="auto"/>
        <w:rPr>
          <w:rFonts w:hint="eastAsia" w:ascii="仿宋" w:hAnsi="仿宋" w:eastAsia="仿宋" w:cs="仿宋"/>
          <w:sz w:val="21"/>
          <w:szCs w:val="21"/>
        </w:rPr>
      </w:pPr>
      <w:r>
        <w:rPr>
          <w:rFonts w:hint="eastAsia" w:ascii="仿宋" w:hAnsi="仿宋" w:eastAsia="仿宋" w:cs="仿宋"/>
          <w:sz w:val="21"/>
          <w:szCs w:val="21"/>
        </w:rPr>
        <w:t>法律、法规规定的其他情形。</w:t>
      </w:r>
    </w:p>
    <w:p w14:paraId="2FF9FE3B">
      <w:pPr>
        <w:keepNext w:val="0"/>
        <w:keepLines w:val="0"/>
        <w:pageBreakBefore w:val="0"/>
        <w:widowControl w:val="0"/>
        <w:numPr>
          <w:ilvl w:val="0"/>
          <w:numId w:val="4"/>
        </w:numPr>
        <w:kinsoku/>
        <w:wordWrap/>
        <w:overflowPunct/>
        <w:topLinePunct w:val="0"/>
        <w:autoSpaceDE/>
        <w:autoSpaceDN/>
        <w:bidi w:val="0"/>
        <w:adjustRightInd/>
        <w:snapToGrid/>
        <w:spacing w:line="400" w:lineRule="exact"/>
        <w:textAlignment w:val="auto"/>
        <w:rPr>
          <w:rFonts w:hint="eastAsia" w:ascii="仿宋" w:hAnsi="仿宋" w:eastAsia="仿宋" w:cs="仿宋"/>
          <w:sz w:val="21"/>
          <w:szCs w:val="21"/>
        </w:rPr>
      </w:pPr>
      <w:r>
        <w:rPr>
          <w:rFonts w:hint="eastAsia" w:ascii="仿宋" w:hAnsi="仿宋" w:eastAsia="仿宋" w:cs="仿宋"/>
          <w:sz w:val="21"/>
          <w:szCs w:val="21"/>
        </w:rPr>
        <w:t>湖北CA严格按照CPS存储并采取有效措施保护用户提交的信息、资料。除下列情形外，湖北CA不会向第三方泄露用户的资料：（1）经过申请者同意提供的；（2）与公共安全、公共卫生、重大公共利益有关的；（3）根据法律法规、监管机构、司法机关的要求提供的；（4）其他应当提供的情形。</w:t>
      </w:r>
    </w:p>
    <w:p w14:paraId="1BB121F1">
      <w:pPr>
        <w:keepNext w:val="0"/>
        <w:keepLines w:val="0"/>
        <w:pageBreakBefore w:val="0"/>
        <w:widowControl w:val="0"/>
        <w:numPr>
          <w:ilvl w:val="0"/>
          <w:numId w:val="4"/>
        </w:numPr>
        <w:kinsoku/>
        <w:wordWrap/>
        <w:overflowPunct/>
        <w:topLinePunct w:val="0"/>
        <w:autoSpaceDE/>
        <w:autoSpaceDN/>
        <w:bidi w:val="0"/>
        <w:adjustRightInd/>
        <w:snapToGrid/>
        <w:spacing w:line="400" w:lineRule="exact"/>
        <w:textAlignment w:val="auto"/>
        <w:rPr>
          <w:rFonts w:hint="eastAsia" w:ascii="仿宋" w:hAnsi="仿宋" w:eastAsia="仿宋" w:cs="仿宋"/>
          <w:sz w:val="21"/>
          <w:szCs w:val="21"/>
        </w:rPr>
      </w:pPr>
      <w:r>
        <w:rPr>
          <w:rFonts w:hint="eastAsia" w:ascii="仿宋" w:hAnsi="仿宋" w:eastAsia="仿宋" w:cs="仿宋"/>
          <w:sz w:val="21"/>
          <w:szCs w:val="21"/>
        </w:rPr>
        <w:t>以下损失湖北CA将不承担责任：</w:t>
      </w:r>
    </w:p>
    <w:p w14:paraId="0787A4B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仿宋" w:hAnsi="仿宋" w:eastAsia="仿宋" w:cs="仿宋"/>
          <w:sz w:val="21"/>
          <w:szCs w:val="21"/>
        </w:rPr>
      </w:pPr>
      <w:r>
        <w:rPr>
          <w:rFonts w:hint="eastAsia" w:ascii="仿宋" w:hAnsi="仿宋" w:eastAsia="仿宋" w:cs="仿宋"/>
          <w:sz w:val="21"/>
          <w:szCs w:val="21"/>
        </w:rPr>
        <w:t>①非因湖北CA的行为而导致的损失；</w:t>
      </w:r>
    </w:p>
    <w:p w14:paraId="20A94C5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仿宋" w:hAnsi="仿宋" w:eastAsia="仿宋" w:cs="仿宋"/>
          <w:sz w:val="21"/>
          <w:szCs w:val="21"/>
        </w:rPr>
      </w:pPr>
      <w:r>
        <w:rPr>
          <w:rFonts w:hint="eastAsia" w:ascii="仿宋" w:hAnsi="仿宋" w:eastAsia="仿宋" w:cs="仿宋"/>
          <w:sz w:val="21"/>
          <w:szCs w:val="21"/>
        </w:rPr>
        <w:t>②因不可抗力而导致的损失，如罢工、战争、灾害、恶意代码病毒等。</w:t>
      </w:r>
    </w:p>
    <w:p w14:paraId="5DFC5C5D">
      <w:pPr>
        <w:keepNext w:val="0"/>
        <w:keepLines w:val="0"/>
        <w:pageBreakBefore w:val="0"/>
        <w:widowControl w:val="0"/>
        <w:numPr>
          <w:ilvl w:val="0"/>
          <w:numId w:val="4"/>
        </w:numPr>
        <w:kinsoku/>
        <w:wordWrap/>
        <w:overflowPunct/>
        <w:topLinePunct w:val="0"/>
        <w:autoSpaceDE/>
        <w:autoSpaceDN/>
        <w:bidi w:val="0"/>
        <w:adjustRightInd/>
        <w:snapToGrid/>
        <w:spacing w:line="400" w:lineRule="exact"/>
        <w:ind w:left="420" w:leftChars="0" w:hanging="420" w:firstLineChars="0"/>
        <w:textAlignment w:val="auto"/>
        <w:rPr>
          <w:rFonts w:hint="eastAsia" w:ascii="仿宋" w:hAnsi="仿宋" w:eastAsia="仿宋" w:cs="仿宋"/>
          <w:sz w:val="21"/>
          <w:szCs w:val="21"/>
        </w:rPr>
      </w:pPr>
      <w:r>
        <w:rPr>
          <w:rFonts w:hint="eastAsia" w:ascii="仿宋" w:hAnsi="仿宋" w:eastAsia="仿宋" w:cs="仿宋"/>
          <w:sz w:val="21"/>
          <w:szCs w:val="21"/>
        </w:rPr>
        <w:t>湖北CA承诺，在现有的技术条件下，由湖北CA签发的数字证书能够有效防止被伪造、篡改。如经双方认可的第三方机构确认属于湖北CA责任的，湖北CA承担赔偿责任，且以CPS的规定为赔偿责任上限。</w:t>
      </w:r>
    </w:p>
    <w:p w14:paraId="1E561D2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b/>
          <w:sz w:val="21"/>
          <w:szCs w:val="21"/>
        </w:rPr>
      </w:pPr>
      <w:r>
        <w:rPr>
          <w:rFonts w:hint="eastAsia" w:ascii="仿宋" w:hAnsi="仿宋" w:eastAsia="仿宋" w:cs="仿宋"/>
          <w:b/>
          <w:sz w:val="21"/>
          <w:szCs w:val="21"/>
        </w:rPr>
        <w:t>三、协议书的生效、变更与终止</w:t>
      </w:r>
    </w:p>
    <w:p w14:paraId="1314813E">
      <w:pPr>
        <w:keepNext w:val="0"/>
        <w:keepLines w:val="0"/>
        <w:pageBreakBefore w:val="0"/>
        <w:widowControl w:val="0"/>
        <w:numPr>
          <w:ilvl w:val="0"/>
          <w:numId w:val="5"/>
        </w:numPr>
        <w:kinsoku/>
        <w:wordWrap/>
        <w:overflowPunct/>
        <w:topLinePunct w:val="0"/>
        <w:autoSpaceDE/>
        <w:autoSpaceDN/>
        <w:bidi w:val="0"/>
        <w:adjustRightInd/>
        <w:snapToGrid/>
        <w:spacing w:line="400" w:lineRule="exact"/>
        <w:textAlignment w:val="auto"/>
        <w:rPr>
          <w:rFonts w:hint="eastAsia" w:ascii="仿宋" w:hAnsi="仿宋" w:eastAsia="仿宋" w:cs="仿宋"/>
          <w:sz w:val="21"/>
          <w:szCs w:val="21"/>
        </w:rPr>
      </w:pPr>
      <w:r>
        <w:rPr>
          <w:rFonts w:hint="eastAsia" w:ascii="仿宋" w:hAnsi="仿宋" w:eastAsia="仿宋" w:cs="仿宋"/>
          <w:sz w:val="21"/>
          <w:szCs w:val="21"/>
        </w:rPr>
        <w:t>本协议及CPS如有修订而涉及申请者的权利和义务时,湖北CA将以网站（www.hbca.org.cn）的方式进行公告。申请者应经常浏览湖北CA网站，以便及时了解CPS和本协议变更公示等方面的信息。</w:t>
      </w:r>
    </w:p>
    <w:p w14:paraId="24C632BC">
      <w:pPr>
        <w:keepNext w:val="0"/>
        <w:keepLines w:val="0"/>
        <w:pageBreakBefore w:val="0"/>
        <w:widowControl w:val="0"/>
        <w:numPr>
          <w:ilvl w:val="0"/>
          <w:numId w:val="5"/>
        </w:numPr>
        <w:kinsoku/>
        <w:wordWrap/>
        <w:overflowPunct/>
        <w:topLinePunct w:val="0"/>
        <w:autoSpaceDE/>
        <w:autoSpaceDN/>
        <w:bidi w:val="0"/>
        <w:adjustRightInd/>
        <w:snapToGrid/>
        <w:spacing w:line="400" w:lineRule="exact"/>
        <w:textAlignment w:val="auto"/>
        <w:rPr>
          <w:rFonts w:hint="eastAsia" w:ascii="仿宋" w:hAnsi="仿宋" w:eastAsia="仿宋" w:cs="仿宋"/>
          <w:sz w:val="21"/>
          <w:szCs w:val="21"/>
        </w:rPr>
      </w:pPr>
      <w:r>
        <w:rPr>
          <w:rFonts w:hint="eastAsia" w:ascii="仿宋" w:hAnsi="仿宋" w:eastAsia="仿宋" w:cs="仿宋"/>
          <w:sz w:val="21"/>
          <w:szCs w:val="21"/>
        </w:rPr>
        <w:t>如申请者在本协议公示修订的30个日历天后继续使用湖北CA提供的数字证书服务，即表明同意接受修订的约束。如果申请者不予接受本协议中的约束，申请者可以在上述期限内单方以书面形式向湖北CA申请停止使用证书。</w:t>
      </w:r>
    </w:p>
    <w:p w14:paraId="74409619">
      <w:pPr>
        <w:keepNext w:val="0"/>
        <w:keepLines w:val="0"/>
        <w:pageBreakBefore w:val="0"/>
        <w:widowControl w:val="0"/>
        <w:numPr>
          <w:ilvl w:val="0"/>
          <w:numId w:val="5"/>
        </w:numPr>
        <w:kinsoku/>
        <w:wordWrap/>
        <w:overflowPunct/>
        <w:topLinePunct w:val="0"/>
        <w:autoSpaceDE/>
        <w:autoSpaceDN/>
        <w:bidi w:val="0"/>
        <w:adjustRightInd/>
        <w:snapToGrid/>
        <w:spacing w:line="400" w:lineRule="exact"/>
        <w:textAlignment w:val="auto"/>
        <w:rPr>
          <w:rFonts w:hint="eastAsia" w:ascii="仿宋" w:hAnsi="仿宋" w:eastAsia="仿宋" w:cs="仿宋"/>
          <w:sz w:val="21"/>
          <w:szCs w:val="21"/>
        </w:rPr>
      </w:pPr>
      <w:r>
        <w:rPr>
          <w:rFonts w:hint="eastAsia" w:ascii="仿宋" w:hAnsi="仿宋" w:eastAsia="仿宋" w:cs="仿宋"/>
          <w:sz w:val="21"/>
          <w:szCs w:val="21"/>
        </w:rPr>
        <w:t>双方对本协议之规定发生争议时，应当优先友好协商解决；协商不成的，任何一方均可以武汉市武昌区人民法院提起诉讼。</w:t>
      </w:r>
    </w:p>
    <w:p w14:paraId="06BDEA4D">
      <w:pPr>
        <w:keepNext w:val="0"/>
        <w:keepLines w:val="0"/>
        <w:pageBreakBefore w:val="0"/>
        <w:widowControl w:val="0"/>
        <w:numPr>
          <w:ilvl w:val="0"/>
          <w:numId w:val="5"/>
        </w:numPr>
        <w:kinsoku/>
        <w:wordWrap/>
        <w:overflowPunct/>
        <w:topLinePunct w:val="0"/>
        <w:autoSpaceDE/>
        <w:autoSpaceDN/>
        <w:bidi w:val="0"/>
        <w:adjustRightInd/>
        <w:snapToGrid/>
        <w:spacing w:line="400" w:lineRule="exact"/>
        <w:textAlignment w:val="auto"/>
        <w:rPr>
          <w:rFonts w:hint="eastAsia" w:ascii="仿宋" w:hAnsi="仿宋" w:eastAsia="仿宋" w:cs="仿宋"/>
          <w:sz w:val="21"/>
          <w:szCs w:val="21"/>
        </w:rPr>
      </w:pPr>
      <w:r>
        <w:rPr>
          <w:rFonts w:hint="eastAsia" w:ascii="仿宋" w:hAnsi="仿宋" w:eastAsia="仿宋" w:cs="仿宋"/>
          <w:sz w:val="21"/>
          <w:szCs w:val="21"/>
        </w:rPr>
        <w:t>申请者在</w:t>
      </w:r>
      <w:r>
        <w:rPr>
          <w:rFonts w:hint="eastAsia" w:ascii="仿宋" w:hAnsi="仿宋" w:eastAsia="仿宋" w:cs="仿宋"/>
          <w:kern w:val="0"/>
          <w:sz w:val="21"/>
          <w:szCs w:val="21"/>
          <w:lang w:bidi="ar"/>
        </w:rPr>
        <w:t>本协议上签名或盖章即表明接受本协议书的约束，本协议书立即生效。</w:t>
      </w:r>
    </w:p>
    <w:p w14:paraId="1BB3019E">
      <w:pPr>
        <w:keepNext w:val="0"/>
        <w:keepLines w:val="0"/>
        <w:pageBreakBefore w:val="0"/>
        <w:widowControl w:val="0"/>
        <w:tabs>
          <w:tab w:val="left" w:pos="9722"/>
        </w:tabs>
        <w:kinsoku/>
        <w:wordWrap/>
        <w:overflowPunct/>
        <w:topLinePunct w:val="0"/>
        <w:autoSpaceDE/>
        <w:autoSpaceDN/>
        <w:bidi w:val="0"/>
        <w:adjustRightInd/>
        <w:snapToGrid/>
        <w:spacing w:line="400" w:lineRule="exact"/>
        <w:ind w:firstLine="420" w:firstLineChars="200"/>
        <w:textAlignment w:val="auto"/>
        <w:rPr>
          <w:rFonts w:hint="eastAsia" w:ascii="仿宋" w:hAnsi="仿宋" w:eastAsia="仿宋" w:cs="仿宋"/>
          <w:sz w:val="21"/>
          <w:szCs w:val="21"/>
          <w:lang w:eastAsia="zh-CN"/>
        </w:rPr>
      </w:pPr>
      <w:r>
        <w:rPr>
          <w:rFonts w:hint="eastAsia" w:ascii="仿宋" w:hAnsi="仿宋" w:eastAsia="仿宋" w:cs="仿宋"/>
          <w:sz w:val="21"/>
          <w:szCs w:val="21"/>
        </w:rPr>
        <w:t>申请者在此郑重声明：</w:t>
      </w:r>
      <w:r>
        <w:rPr>
          <w:rFonts w:hint="eastAsia" w:ascii="仿宋" w:hAnsi="仿宋" w:eastAsia="仿宋" w:cs="仿宋"/>
          <w:sz w:val="21"/>
          <w:szCs w:val="21"/>
          <w:lang w:eastAsia="zh-CN"/>
        </w:rPr>
        <w:tab/>
      </w:r>
    </w:p>
    <w:p w14:paraId="60CE6D51">
      <w:pPr>
        <w:keepNext w:val="0"/>
        <w:keepLines w:val="0"/>
        <w:pageBreakBefore w:val="0"/>
        <w:widowControl w:val="0"/>
        <w:numPr>
          <w:ilvl w:val="0"/>
          <w:numId w:val="6"/>
        </w:numPr>
        <w:kinsoku/>
        <w:wordWrap/>
        <w:overflowPunct/>
        <w:topLinePunct w:val="0"/>
        <w:autoSpaceDE/>
        <w:autoSpaceDN/>
        <w:bidi w:val="0"/>
        <w:adjustRightInd/>
        <w:snapToGrid/>
        <w:spacing w:line="400" w:lineRule="exact"/>
        <w:ind w:firstLine="420" w:firstLineChars="200"/>
        <w:textAlignment w:val="auto"/>
        <w:rPr>
          <w:rFonts w:hint="eastAsia" w:ascii="仿宋" w:hAnsi="仿宋" w:eastAsia="仿宋" w:cs="仿宋"/>
          <w:sz w:val="21"/>
          <w:szCs w:val="21"/>
        </w:rPr>
      </w:pPr>
      <w:r>
        <w:rPr>
          <w:rFonts w:hint="eastAsia" w:ascii="仿宋" w:hAnsi="仿宋" w:eastAsia="仿宋" w:cs="仿宋"/>
          <w:sz w:val="21"/>
          <w:szCs w:val="21"/>
        </w:rPr>
        <w:t>已认真阅读并同意遵守湖北CA《数字证书服务协议》。</w:t>
      </w:r>
    </w:p>
    <w:p w14:paraId="368F9621">
      <w:pPr>
        <w:keepNext w:val="0"/>
        <w:keepLines w:val="0"/>
        <w:pageBreakBefore w:val="0"/>
        <w:widowControl w:val="0"/>
        <w:numPr>
          <w:ilvl w:val="0"/>
          <w:numId w:val="6"/>
        </w:numPr>
        <w:kinsoku/>
        <w:wordWrap/>
        <w:overflowPunct/>
        <w:topLinePunct w:val="0"/>
        <w:autoSpaceDE/>
        <w:autoSpaceDN/>
        <w:bidi w:val="0"/>
        <w:adjustRightInd/>
        <w:snapToGrid/>
        <w:spacing w:line="400" w:lineRule="exact"/>
        <w:ind w:firstLine="420" w:firstLineChars="200"/>
        <w:textAlignment w:val="auto"/>
        <w:rPr>
          <w:rFonts w:hint="eastAsia" w:ascii="仿宋" w:hAnsi="仿宋" w:eastAsia="仿宋" w:cs="仿宋"/>
          <w:sz w:val="21"/>
          <w:szCs w:val="21"/>
        </w:rPr>
      </w:pPr>
      <w:r>
        <w:rPr>
          <w:rFonts w:hint="eastAsia" w:ascii="仿宋" w:hAnsi="仿宋" w:eastAsia="仿宋" w:cs="仿宋"/>
          <w:sz w:val="21"/>
          <w:szCs w:val="21"/>
        </w:rPr>
        <w:t>本申请者因业务需要，自愿办理湖北CA数字证书。</w:t>
      </w:r>
    </w:p>
    <w:p w14:paraId="2674A440">
      <w:pPr>
        <w:tabs>
          <w:tab w:val="left" w:pos="624"/>
        </w:tabs>
        <w:spacing w:line="288" w:lineRule="auto"/>
        <w:jc w:val="both"/>
        <w:rPr>
          <w:rFonts w:hint="eastAsia" w:ascii="仿宋" w:hAnsi="仿宋" w:eastAsia="仿宋" w:cs="仿宋"/>
          <w:b/>
          <w:bCs/>
          <w:spacing w:val="-5"/>
          <w:sz w:val="28"/>
          <w:szCs w:val="28"/>
          <w:lang w:val="en-US" w:eastAsia="zh-CN"/>
        </w:rPr>
      </w:pPr>
      <w:r>
        <w:rPr>
          <w:rFonts w:hint="eastAsia" w:ascii="仿宋" w:hAnsi="仿宋" w:eastAsia="仿宋" w:cs="仿宋"/>
          <w:b/>
          <w:bCs/>
          <w:color w:val="FF0000"/>
          <w:spacing w:val="-5"/>
          <w:sz w:val="22"/>
          <w:szCs w:val="22"/>
        </w:rPr>
        <w:t xml:space="preserve">经办人（申请人）签名：     </w:t>
      </w:r>
      <w:r>
        <w:rPr>
          <w:rFonts w:hint="eastAsia" w:ascii="仿宋" w:hAnsi="仿宋" w:eastAsia="仿宋" w:cs="仿宋"/>
          <w:b/>
          <w:bCs/>
          <w:color w:val="FF0000"/>
          <w:spacing w:val="-5"/>
          <w:sz w:val="22"/>
          <w:szCs w:val="22"/>
          <w:lang w:val="en-US" w:eastAsia="zh-CN"/>
        </w:rPr>
        <w:t xml:space="preserve">               </w:t>
      </w:r>
      <w:r>
        <w:rPr>
          <w:rFonts w:hint="eastAsia" w:ascii="仿宋" w:hAnsi="仿宋" w:eastAsia="仿宋" w:cs="仿宋"/>
          <w:b/>
          <w:bCs/>
          <w:color w:val="FF0000"/>
          <w:spacing w:val="-5"/>
          <w:sz w:val="22"/>
          <w:szCs w:val="22"/>
        </w:rPr>
        <w:t xml:space="preserve">申请单位盖章：        </w:t>
      </w:r>
      <w:r>
        <w:rPr>
          <w:rFonts w:hint="eastAsia" w:ascii="仿宋" w:hAnsi="仿宋" w:eastAsia="仿宋" w:cs="仿宋"/>
          <w:b/>
          <w:bCs/>
          <w:color w:val="FF0000"/>
          <w:spacing w:val="-5"/>
          <w:sz w:val="22"/>
          <w:szCs w:val="22"/>
          <w:lang w:val="en-US" w:eastAsia="zh-CN"/>
        </w:rPr>
        <w:t xml:space="preserve">          </w:t>
      </w:r>
      <w:r>
        <w:rPr>
          <w:rFonts w:hint="eastAsia" w:ascii="仿宋" w:hAnsi="仿宋" w:eastAsia="仿宋" w:cs="仿宋"/>
          <w:b/>
          <w:bCs/>
          <w:color w:val="FF0000"/>
          <w:spacing w:val="-5"/>
          <w:sz w:val="22"/>
          <w:szCs w:val="22"/>
        </w:rPr>
        <w:t>签署日期：</w:t>
      </w:r>
    </w:p>
    <w:sectPr>
      <w:headerReference r:id="rId5" w:type="first"/>
      <w:footerReference r:id="rId8" w:type="first"/>
      <w:headerReference r:id="rId3" w:type="default"/>
      <w:footerReference r:id="rId6" w:type="default"/>
      <w:headerReference r:id="rId4" w:type="even"/>
      <w:footerReference r:id="rId7" w:type="even"/>
      <w:pgSz w:w="11906" w:h="16838"/>
      <w:pgMar w:top="820" w:right="649" w:bottom="258" w:left="757" w:header="624" w:footer="283" w:gutter="0"/>
      <w:pgBorders>
        <w:top w:val="none" w:sz="0" w:space="0"/>
        <w:left w:val="none" w:sz="0" w:space="0"/>
        <w:bottom w:val="none" w:sz="0" w:space="0"/>
        <w:right w:val="none" w:sz="0" w:space="0"/>
      </w:pgBorders>
      <w:cols w:space="720" w:num="1"/>
      <w:docGrid w:type="lines" w:linePitch="29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onsolas">
    <w:panose1 w:val="020B0609020204030204"/>
    <w:charset w:val="00"/>
    <w:family w:val="modern"/>
    <w:pitch w:val="default"/>
    <w:sig w:usb0="E00006FF" w:usb1="0000FCFF" w:usb2="00000001" w:usb3="00000000" w:csb0="6000019F" w:csb1="DFD70000"/>
  </w:font>
  <w:font w:name="仿宋">
    <w:panose1 w:val="02010609060101010101"/>
    <w:charset w:val="86"/>
    <w:family w:val="auto"/>
    <w:pitch w:val="default"/>
    <w:sig w:usb0="800002BF" w:usb1="38CF7CFA" w:usb2="00000016" w:usb3="00000000" w:csb0="00040001" w:csb1="00000000"/>
    <w:embedRegular r:id="rId1" w:fontKey="{B64CBAC8-33E6-41BC-BF6D-C9143DA86F64}"/>
  </w:font>
  <w:font w:name="方正仿宋_GB2312">
    <w:altName w:val="仿宋"/>
    <w:panose1 w:val="02000000000000000000"/>
    <w:charset w:val="86"/>
    <w:family w:val="auto"/>
    <w:pitch w:val="default"/>
    <w:sig w:usb0="00000000" w:usb1="00000000" w:usb2="00000012" w:usb3="00000000" w:csb0="00040001" w:csb1="00000000"/>
  </w:font>
  <w:font w:name="楷体">
    <w:panose1 w:val="02010609060101010101"/>
    <w:charset w:val="86"/>
    <w:family w:val="modern"/>
    <w:pitch w:val="default"/>
    <w:sig w:usb0="800002BF" w:usb1="38CF7CFA" w:usb2="00000016" w:usb3="00000000" w:csb0="00040001" w:csb1="00000000"/>
    <w:embedRegular r:id="rId2" w:fontKey="{B4A9FE6D-1788-4152-B23D-EFB9929332C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8DF920">
    <w:pPr>
      <w:spacing w:line="320" w:lineRule="exact"/>
      <w:jc w:val="center"/>
    </w:pPr>
    <w:r>
      <w:rPr>
        <w:rFonts w:hint="eastAsia" w:ascii="仿宋" w:hAnsi="仿宋" w:eastAsia="仿宋" w:cs="仿宋"/>
        <w:sz w:val="18"/>
        <w:szCs w:val="18"/>
      </w:rPr>
      <w:t>湖北省数字证书认证管理中心有限</w:t>
    </w:r>
    <w:r>
      <w:rPr>
        <w:rFonts w:hint="eastAsia" w:ascii="仿宋" w:hAnsi="仿宋" w:eastAsia="仿宋" w:cs="仿宋"/>
        <w:sz w:val="18"/>
        <w:szCs w:val="18"/>
        <w:lang w:val="en-US" w:eastAsia="zh-CN"/>
      </w:rPr>
      <w:t>公司</w:t>
    </w:r>
    <w:r>
      <w:rPr>
        <w:rFonts w:hint="eastAsia" w:ascii="仿宋" w:hAnsi="仿宋" w:eastAsia="仿宋" w:cs="仿宋"/>
        <w:sz w:val="18"/>
        <w:szCs w:val="18"/>
      </w:rPr>
      <w:t>www.hbca.org.cn    客服热线/投诉热线：4008708080</w:t>
    </w:r>
    <w:r>
      <w:rPr>
        <w:rFonts w:hint="eastAsia" w:ascii="仿宋" w:hAnsi="仿宋" w:eastAsia="仿宋" w:cs="仿宋"/>
        <w:sz w:val="18"/>
        <w:szCs w:val="18"/>
      </w:rPr>
      <w:tab/>
    </w:r>
    <w:r>
      <w:rPr>
        <w:rFonts w:hint="eastAsia" w:ascii="仿宋" w:hAnsi="仿宋" w:eastAsia="仿宋" w:cs="仿宋"/>
        <w:sz w:val="18"/>
        <w:szCs w:val="18"/>
      </w:rPr>
      <w:t>企业QQ：4008708080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87575E">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8459F">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27C80E">
    <w:pPr>
      <w:pStyle w:val="10"/>
      <w:jc w:val="right"/>
      <w:rPr>
        <w:rFonts w:ascii="楷体" w:hAnsi="楷体" w:eastAsia="楷体" w:cs="楷体"/>
        <w:b/>
        <w:bCs/>
        <w:color w:val="C00000"/>
        <w:spacing w:val="-5"/>
        <w:sz w:val="22"/>
        <w:szCs w:val="22"/>
      </w:rPr>
    </w:pPr>
    <w:r>
      <w:rPr>
        <w:rFonts w:hint="eastAsia" w:ascii="楷体" w:hAnsi="楷体" w:eastAsia="楷体" w:cs="楷体"/>
        <w:b/>
        <w:bCs/>
        <w:spacing w:val="-5"/>
        <w:sz w:val="28"/>
        <w:szCs w:val="28"/>
      </w:rPr>
      <w:t xml:space="preserve"> </w:t>
    </w:r>
    <w:r>
      <w:rPr>
        <w:rFonts w:hint="eastAsia" w:ascii="楷体" w:hAnsi="楷体" w:eastAsia="楷体" w:cs="楷体"/>
        <w:b/>
        <w:bCs/>
        <w:color w:val="auto"/>
        <w:spacing w:val="-5"/>
        <w:sz w:val="22"/>
        <w:szCs w:val="22"/>
      </w:rPr>
      <w:t>VT1.0</w:t>
    </w:r>
    <w:r>
      <w:rPr>
        <w:rFonts w:hint="eastAsia" w:ascii="楷体" w:hAnsi="楷体" w:eastAsia="楷体" w:cs="楷体"/>
        <w:b/>
        <w:bCs/>
        <w:color w:val="auto"/>
        <w:spacing w:val="-5"/>
        <w:sz w:val="22"/>
        <w:szCs w:val="22"/>
      </w:rPr>
      <w:drawing>
        <wp:anchor distT="0" distB="0" distL="114300" distR="114300" simplePos="0" relativeHeight="251659264" behindDoc="0" locked="0" layoutInCell="1" allowOverlap="1">
          <wp:simplePos x="0" y="0"/>
          <wp:positionH relativeFrom="column">
            <wp:posOffset>45720</wp:posOffset>
          </wp:positionH>
          <wp:positionV relativeFrom="paragraph">
            <wp:posOffset>-173990</wp:posOffset>
          </wp:positionV>
          <wp:extent cx="284480" cy="284480"/>
          <wp:effectExtent l="0" t="0" r="1270" b="1270"/>
          <wp:wrapNone/>
          <wp:docPr id="12" name="图片 1026" descr="HB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026" descr="HBCA"/>
                  <pic:cNvPicPr>
                    <a:picLocks noChangeAspect="1"/>
                  </pic:cNvPicPr>
                </pic:nvPicPr>
                <pic:blipFill>
                  <a:blip r:embed="rId1"/>
                  <a:stretch>
                    <a:fillRect/>
                  </a:stretch>
                </pic:blipFill>
                <pic:spPr>
                  <a:xfrm>
                    <a:off x="0" y="0"/>
                    <a:ext cx="284480" cy="284480"/>
                  </a:xfrm>
                  <a:prstGeom prst="rect">
                    <a:avLst/>
                  </a:prstGeom>
                  <a:noFill/>
                  <a:ln>
                    <a:noFill/>
                  </a:ln>
                </pic:spPr>
              </pic:pic>
            </a:graphicData>
          </a:graphic>
        </wp:anchor>
      </w:drawing>
    </w:r>
    <w:r>
      <w:rPr>
        <w:rFonts w:hint="eastAsia" w:ascii="楷体" w:hAnsi="楷体" w:eastAsia="楷体" w:cs="楷体"/>
        <w:b/>
        <w:bCs/>
        <w:color w:val="auto"/>
        <w:spacing w:val="-5"/>
        <w:sz w:val="22"/>
        <w:szCs w:val="22"/>
      </w:rPr>
      <w:t>_G_Z_（通用版）</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8714F7">
    <w:pPr>
      <w:pStyle w:val="1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282DF8">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81C3A7"/>
    <w:multiLevelType w:val="singleLevel"/>
    <w:tmpl w:val="FE81C3A7"/>
    <w:lvl w:ilvl="0" w:tentative="0">
      <w:start w:val="1"/>
      <w:numFmt w:val="decimal"/>
      <w:suff w:val="nothing"/>
      <w:lvlText w:val="%1、"/>
      <w:lvlJc w:val="left"/>
    </w:lvl>
  </w:abstractNum>
  <w:abstractNum w:abstractNumId="1">
    <w:nsid w:val="18E961BC"/>
    <w:multiLevelType w:val="multilevel"/>
    <w:tmpl w:val="18E961BC"/>
    <w:lvl w:ilvl="0" w:tentative="0">
      <w:start w:val="1"/>
      <w:numFmt w:val="decimal"/>
      <w:lvlText w:val="%1."/>
      <w:lvlJc w:val="left"/>
      <w:pPr>
        <w:tabs>
          <w:tab w:val="left" w:pos="420"/>
        </w:tabs>
        <w:ind w:left="420" w:hanging="420"/>
      </w:pPr>
    </w:lvl>
    <w:lvl w:ilvl="1" w:tentative="0">
      <w:start w:val="1"/>
      <w:numFmt w:val="bullet"/>
      <w:lvlText w:val=""/>
      <w:lvlJc w:val="left"/>
      <w:pPr>
        <w:tabs>
          <w:tab w:val="left" w:pos="840"/>
        </w:tabs>
        <w:ind w:left="840" w:hanging="420"/>
      </w:pPr>
      <w:rPr>
        <w:rFonts w:hint="default" w:ascii="Wingdings" w:hAnsi="Wingdings"/>
      </w:rPr>
    </w:lvl>
    <w:lvl w:ilvl="2" w:tentative="0">
      <w:start w:val="0"/>
      <w:numFmt w:val="bullet"/>
      <w:lvlText w:val="□"/>
      <w:lvlJc w:val="left"/>
      <w:pPr>
        <w:tabs>
          <w:tab w:val="left" w:pos="1200"/>
        </w:tabs>
        <w:ind w:left="1200" w:hanging="360"/>
      </w:pPr>
      <w:rPr>
        <w:rFonts w:hint="eastAsia" w:ascii="方正仿宋_GB2312" w:hAnsi="宋体" w:eastAsia="方正仿宋_GB2312" w:cs="Times New Roman"/>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35ED1437"/>
    <w:multiLevelType w:val="multilevel"/>
    <w:tmpl w:val="35ED1437"/>
    <w:lvl w:ilvl="0" w:tentative="0">
      <w:start w:val="1"/>
      <w:numFmt w:val="bullet"/>
      <w:pStyle w:val="32"/>
      <w:lvlText w:val=""/>
      <w:lvlJc w:val="left"/>
      <w:pPr>
        <w:tabs>
          <w:tab w:val="left" w:pos="459"/>
        </w:tabs>
        <w:ind w:left="459" w:hanging="420"/>
      </w:pPr>
      <w:rPr>
        <w:rFonts w:hint="default" w:ascii="Wingdings" w:hAnsi="Wingdings"/>
      </w:rPr>
    </w:lvl>
    <w:lvl w:ilvl="1" w:tentative="0">
      <w:start w:val="1"/>
      <w:numFmt w:val="bullet"/>
      <w:lvlText w:val=""/>
      <w:lvlJc w:val="left"/>
      <w:pPr>
        <w:tabs>
          <w:tab w:val="left" w:pos="879"/>
        </w:tabs>
        <w:ind w:left="879" w:hanging="420"/>
      </w:pPr>
      <w:rPr>
        <w:rFonts w:hint="default" w:ascii="Wingdings" w:hAnsi="Wingdings"/>
      </w:rPr>
    </w:lvl>
    <w:lvl w:ilvl="2" w:tentative="0">
      <w:start w:val="1"/>
      <w:numFmt w:val="bullet"/>
      <w:lvlText w:val=""/>
      <w:lvlJc w:val="left"/>
      <w:pPr>
        <w:tabs>
          <w:tab w:val="left" w:pos="1299"/>
        </w:tabs>
        <w:ind w:left="1299" w:hanging="420"/>
      </w:pPr>
      <w:rPr>
        <w:rFonts w:hint="default" w:ascii="Wingdings" w:hAnsi="Wingdings"/>
      </w:rPr>
    </w:lvl>
    <w:lvl w:ilvl="3" w:tentative="0">
      <w:start w:val="1"/>
      <w:numFmt w:val="bullet"/>
      <w:lvlText w:val=""/>
      <w:lvlJc w:val="left"/>
      <w:pPr>
        <w:tabs>
          <w:tab w:val="left" w:pos="1719"/>
        </w:tabs>
        <w:ind w:left="1719" w:hanging="420"/>
      </w:pPr>
      <w:rPr>
        <w:rFonts w:hint="default" w:ascii="Wingdings" w:hAnsi="Wingdings"/>
      </w:rPr>
    </w:lvl>
    <w:lvl w:ilvl="4" w:tentative="0">
      <w:start w:val="1"/>
      <w:numFmt w:val="bullet"/>
      <w:lvlText w:val=""/>
      <w:lvlJc w:val="left"/>
      <w:pPr>
        <w:tabs>
          <w:tab w:val="left" w:pos="2139"/>
        </w:tabs>
        <w:ind w:left="2139" w:hanging="420"/>
      </w:pPr>
      <w:rPr>
        <w:rFonts w:hint="default" w:ascii="Wingdings" w:hAnsi="Wingdings"/>
      </w:rPr>
    </w:lvl>
    <w:lvl w:ilvl="5" w:tentative="0">
      <w:start w:val="1"/>
      <w:numFmt w:val="bullet"/>
      <w:lvlText w:val=""/>
      <w:lvlJc w:val="left"/>
      <w:pPr>
        <w:tabs>
          <w:tab w:val="left" w:pos="2559"/>
        </w:tabs>
        <w:ind w:left="2559" w:hanging="420"/>
      </w:pPr>
      <w:rPr>
        <w:rFonts w:hint="default" w:ascii="Wingdings" w:hAnsi="Wingdings"/>
      </w:rPr>
    </w:lvl>
    <w:lvl w:ilvl="6" w:tentative="0">
      <w:start w:val="1"/>
      <w:numFmt w:val="bullet"/>
      <w:lvlText w:val=""/>
      <w:lvlJc w:val="left"/>
      <w:pPr>
        <w:tabs>
          <w:tab w:val="left" w:pos="2979"/>
        </w:tabs>
        <w:ind w:left="2979" w:hanging="420"/>
      </w:pPr>
      <w:rPr>
        <w:rFonts w:hint="default" w:ascii="Wingdings" w:hAnsi="Wingdings"/>
      </w:rPr>
    </w:lvl>
    <w:lvl w:ilvl="7" w:tentative="0">
      <w:start w:val="1"/>
      <w:numFmt w:val="bullet"/>
      <w:lvlText w:val=""/>
      <w:lvlJc w:val="left"/>
      <w:pPr>
        <w:tabs>
          <w:tab w:val="left" w:pos="3399"/>
        </w:tabs>
        <w:ind w:left="3399" w:hanging="420"/>
      </w:pPr>
      <w:rPr>
        <w:rFonts w:hint="default" w:ascii="Wingdings" w:hAnsi="Wingdings"/>
      </w:rPr>
    </w:lvl>
    <w:lvl w:ilvl="8" w:tentative="0">
      <w:start w:val="1"/>
      <w:numFmt w:val="bullet"/>
      <w:lvlText w:val=""/>
      <w:lvlJc w:val="left"/>
      <w:pPr>
        <w:tabs>
          <w:tab w:val="left" w:pos="3819"/>
        </w:tabs>
        <w:ind w:left="3819" w:hanging="420"/>
      </w:pPr>
      <w:rPr>
        <w:rFonts w:hint="default" w:ascii="Wingdings" w:hAnsi="Wingdings"/>
      </w:rPr>
    </w:lvl>
  </w:abstractNum>
  <w:abstractNum w:abstractNumId="3">
    <w:nsid w:val="3A2131D4"/>
    <w:multiLevelType w:val="multilevel"/>
    <w:tmpl w:val="3A2131D4"/>
    <w:lvl w:ilvl="0" w:tentative="0">
      <w:start w:val="1"/>
      <w:numFmt w:val="decimal"/>
      <w:pStyle w:val="2"/>
      <w:lvlText w:val="%1"/>
      <w:lvlJc w:val="left"/>
      <w:pPr>
        <w:tabs>
          <w:tab w:val="left" w:pos="432"/>
        </w:tabs>
        <w:ind w:left="432" w:hanging="432"/>
      </w:pPr>
      <w:rPr>
        <w:rFonts w:hint="default" w:ascii="Times New Roman" w:hAnsi="Times New Roman" w:eastAsia="宋体"/>
        <w:b/>
        <w:i w:val="0"/>
        <w:sz w:val="32"/>
      </w:rPr>
    </w:lvl>
    <w:lvl w:ilvl="1" w:tentative="0">
      <w:start w:val="1"/>
      <w:numFmt w:val="decimal"/>
      <w:pStyle w:val="3"/>
      <w:lvlText w:val="%1.%2"/>
      <w:lvlJc w:val="left"/>
      <w:pPr>
        <w:tabs>
          <w:tab w:val="left" w:pos="624"/>
        </w:tabs>
        <w:ind w:left="624" w:hanging="624"/>
      </w:pPr>
      <w:rPr>
        <w:rFonts w:hint="default" w:ascii="Arial" w:hAnsi="Arial" w:eastAsia="黑体"/>
        <w:b/>
        <w:i w:val="0"/>
        <w:sz w:val="30"/>
      </w:rPr>
    </w:lvl>
    <w:lvl w:ilvl="2" w:tentative="0">
      <w:start w:val="1"/>
      <w:numFmt w:val="decimal"/>
      <w:pStyle w:val="4"/>
      <w:lvlText w:val="%1.%2.%3"/>
      <w:lvlJc w:val="left"/>
      <w:pPr>
        <w:tabs>
          <w:tab w:val="left" w:pos="737"/>
        </w:tabs>
        <w:ind w:left="737" w:hanging="737"/>
      </w:pPr>
      <w:rPr>
        <w:rFonts w:hint="default" w:ascii="Times New Roman" w:hAnsi="Times New Roman" w:eastAsia="宋体"/>
        <w:b/>
        <w:i w:val="0"/>
        <w:sz w:val="28"/>
      </w:rPr>
    </w:lvl>
    <w:lvl w:ilvl="3" w:tentative="0">
      <w:start w:val="1"/>
      <w:numFmt w:val="decimal"/>
      <w:pStyle w:val="5"/>
      <w:lvlText w:val="%1.%2.%3.%4"/>
      <w:lvlJc w:val="left"/>
      <w:pPr>
        <w:tabs>
          <w:tab w:val="left" w:pos="864"/>
        </w:tabs>
        <w:ind w:left="864" w:hanging="864"/>
      </w:pPr>
      <w:rPr>
        <w:rFonts w:hint="default" w:ascii="Arial" w:hAnsi="Arial" w:eastAsia="黑体"/>
        <w:b/>
        <w:i w:val="0"/>
        <w:sz w:val="24"/>
      </w:rPr>
    </w:lvl>
    <w:lvl w:ilvl="4" w:tentative="0">
      <w:start w:val="1"/>
      <w:numFmt w:val="decimal"/>
      <w:pStyle w:val="6"/>
      <w:lvlText w:val="%1.%2.%3.%4.%5"/>
      <w:lvlJc w:val="left"/>
      <w:pPr>
        <w:tabs>
          <w:tab w:val="left" w:pos="1008"/>
        </w:tabs>
        <w:ind w:left="1008" w:hanging="1008"/>
      </w:pPr>
      <w:rPr>
        <w:rFonts w:hint="default" w:ascii="Times New Roman" w:hAnsi="Times New Roman" w:eastAsia="宋体"/>
        <w:sz w:val="24"/>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4">
    <w:nsid w:val="476B0E8A"/>
    <w:multiLevelType w:val="multilevel"/>
    <w:tmpl w:val="476B0E8A"/>
    <w:lvl w:ilvl="0" w:tentative="0">
      <w:start w:val="1"/>
      <w:numFmt w:val="decimal"/>
      <w:lvlText w:val="%1."/>
      <w:lvlJc w:val="left"/>
      <w:pPr>
        <w:tabs>
          <w:tab w:val="left" w:pos="420"/>
        </w:tabs>
        <w:ind w:left="420" w:hanging="420"/>
      </w:pPr>
      <w:rPr>
        <w:rFonts w:hint="default" w:ascii="Times New Roman" w:hAnsi="Times New Roman" w:cs="Times New Roman"/>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484E159A"/>
    <w:multiLevelType w:val="multilevel"/>
    <w:tmpl w:val="484E159A"/>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3"/>
  </w:num>
  <w:num w:numId="2">
    <w:abstractNumId w:val="2"/>
  </w:num>
  <w:num w:numId="3">
    <w:abstractNumId w:val="4"/>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hyphenationZone w:val="360"/>
  <w:drawingGridVerticalSpacing w:val="145"/>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RjYWQ2NzVhYzA2MDgzODQ1YjYxN2MzMGNiMDg4YzcifQ=="/>
    <w:docVar w:name="KSO_WPS_MARK_KEY" w:val="b9d32579-21bb-4a77-8d04-2859e0e8bc27"/>
  </w:docVars>
  <w:rsids>
    <w:rsidRoot w:val="008E67A3"/>
    <w:rsid w:val="000000FC"/>
    <w:rsid w:val="00007032"/>
    <w:rsid w:val="00016942"/>
    <w:rsid w:val="0003595A"/>
    <w:rsid w:val="00072927"/>
    <w:rsid w:val="00092931"/>
    <w:rsid w:val="000A19EB"/>
    <w:rsid w:val="000C14F3"/>
    <w:rsid w:val="000C65A9"/>
    <w:rsid w:val="000F1FF8"/>
    <w:rsid w:val="001803DD"/>
    <w:rsid w:val="00197448"/>
    <w:rsid w:val="001F1A7D"/>
    <w:rsid w:val="00211DE2"/>
    <w:rsid w:val="00221BF1"/>
    <w:rsid w:val="0023039D"/>
    <w:rsid w:val="00261E4E"/>
    <w:rsid w:val="00265B34"/>
    <w:rsid w:val="0028250B"/>
    <w:rsid w:val="0028408C"/>
    <w:rsid w:val="002E75D4"/>
    <w:rsid w:val="003004F9"/>
    <w:rsid w:val="00300DAC"/>
    <w:rsid w:val="00333BE0"/>
    <w:rsid w:val="00344F86"/>
    <w:rsid w:val="00375623"/>
    <w:rsid w:val="003A3AD1"/>
    <w:rsid w:val="003A5BE6"/>
    <w:rsid w:val="003A6EA9"/>
    <w:rsid w:val="003E0CD0"/>
    <w:rsid w:val="00421998"/>
    <w:rsid w:val="004360C5"/>
    <w:rsid w:val="0045242C"/>
    <w:rsid w:val="00462DBC"/>
    <w:rsid w:val="004A774C"/>
    <w:rsid w:val="004B56A5"/>
    <w:rsid w:val="004C2638"/>
    <w:rsid w:val="004E229A"/>
    <w:rsid w:val="004F69BA"/>
    <w:rsid w:val="00501DE7"/>
    <w:rsid w:val="00520C4E"/>
    <w:rsid w:val="0053627F"/>
    <w:rsid w:val="005507F9"/>
    <w:rsid w:val="005522C8"/>
    <w:rsid w:val="00552E64"/>
    <w:rsid w:val="00565BED"/>
    <w:rsid w:val="0057153E"/>
    <w:rsid w:val="0059390D"/>
    <w:rsid w:val="005E1EC9"/>
    <w:rsid w:val="005E3990"/>
    <w:rsid w:val="006860D4"/>
    <w:rsid w:val="00693E84"/>
    <w:rsid w:val="006C5F62"/>
    <w:rsid w:val="006C6FBD"/>
    <w:rsid w:val="006D465A"/>
    <w:rsid w:val="00716051"/>
    <w:rsid w:val="00741603"/>
    <w:rsid w:val="00742DE2"/>
    <w:rsid w:val="00751B96"/>
    <w:rsid w:val="00772D5A"/>
    <w:rsid w:val="00773095"/>
    <w:rsid w:val="00791545"/>
    <w:rsid w:val="007B6659"/>
    <w:rsid w:val="0081442E"/>
    <w:rsid w:val="008231AB"/>
    <w:rsid w:val="0082632A"/>
    <w:rsid w:val="00855361"/>
    <w:rsid w:val="0086099F"/>
    <w:rsid w:val="008C7923"/>
    <w:rsid w:val="008D1CAA"/>
    <w:rsid w:val="008E67A3"/>
    <w:rsid w:val="00906C28"/>
    <w:rsid w:val="009146EA"/>
    <w:rsid w:val="0092732D"/>
    <w:rsid w:val="009438EA"/>
    <w:rsid w:val="00963BB0"/>
    <w:rsid w:val="009810B0"/>
    <w:rsid w:val="00982D4D"/>
    <w:rsid w:val="009832D0"/>
    <w:rsid w:val="0098473D"/>
    <w:rsid w:val="00993E45"/>
    <w:rsid w:val="009A32AA"/>
    <w:rsid w:val="009C1E93"/>
    <w:rsid w:val="009E6F06"/>
    <w:rsid w:val="00A01C75"/>
    <w:rsid w:val="00A40FEA"/>
    <w:rsid w:val="00A44863"/>
    <w:rsid w:val="00A5194A"/>
    <w:rsid w:val="00A53B41"/>
    <w:rsid w:val="00A60A07"/>
    <w:rsid w:val="00A771C6"/>
    <w:rsid w:val="00A8393B"/>
    <w:rsid w:val="00A97718"/>
    <w:rsid w:val="00AC3041"/>
    <w:rsid w:val="00AE20E5"/>
    <w:rsid w:val="00AF4409"/>
    <w:rsid w:val="00B306B3"/>
    <w:rsid w:val="00B818E7"/>
    <w:rsid w:val="00B94B56"/>
    <w:rsid w:val="00B9712C"/>
    <w:rsid w:val="00BA5EE7"/>
    <w:rsid w:val="00BC15BF"/>
    <w:rsid w:val="00BD635D"/>
    <w:rsid w:val="00C34BF4"/>
    <w:rsid w:val="00C411FD"/>
    <w:rsid w:val="00C478CE"/>
    <w:rsid w:val="00C656CD"/>
    <w:rsid w:val="00CA7BC6"/>
    <w:rsid w:val="00CB1FC3"/>
    <w:rsid w:val="00CF1E93"/>
    <w:rsid w:val="00D33C5F"/>
    <w:rsid w:val="00DA1864"/>
    <w:rsid w:val="00DB6B29"/>
    <w:rsid w:val="00DC1569"/>
    <w:rsid w:val="00DC7EB8"/>
    <w:rsid w:val="00DE4143"/>
    <w:rsid w:val="00DE5136"/>
    <w:rsid w:val="00DF1DDB"/>
    <w:rsid w:val="00E02F13"/>
    <w:rsid w:val="00E366D8"/>
    <w:rsid w:val="00E577C7"/>
    <w:rsid w:val="00EA0A66"/>
    <w:rsid w:val="00EC5611"/>
    <w:rsid w:val="00EC63AE"/>
    <w:rsid w:val="00ED2B19"/>
    <w:rsid w:val="00EF1595"/>
    <w:rsid w:val="00F43484"/>
    <w:rsid w:val="00F672E8"/>
    <w:rsid w:val="00F76DFF"/>
    <w:rsid w:val="00F7759E"/>
    <w:rsid w:val="00F90A68"/>
    <w:rsid w:val="00FA0648"/>
    <w:rsid w:val="00FA4577"/>
    <w:rsid w:val="0301396B"/>
    <w:rsid w:val="0379521A"/>
    <w:rsid w:val="08212FF6"/>
    <w:rsid w:val="085D7896"/>
    <w:rsid w:val="08BF1A0B"/>
    <w:rsid w:val="08C22C1F"/>
    <w:rsid w:val="08D51CF0"/>
    <w:rsid w:val="09163A4C"/>
    <w:rsid w:val="0AE37973"/>
    <w:rsid w:val="0AF02F03"/>
    <w:rsid w:val="0BB73C35"/>
    <w:rsid w:val="0C0A26E6"/>
    <w:rsid w:val="0C2C72D7"/>
    <w:rsid w:val="0C2D2898"/>
    <w:rsid w:val="0DF227A4"/>
    <w:rsid w:val="0F435FC5"/>
    <w:rsid w:val="1090499F"/>
    <w:rsid w:val="10E87F18"/>
    <w:rsid w:val="1147215C"/>
    <w:rsid w:val="119009B8"/>
    <w:rsid w:val="133D1A08"/>
    <w:rsid w:val="13AA0D89"/>
    <w:rsid w:val="15F532A6"/>
    <w:rsid w:val="163273DD"/>
    <w:rsid w:val="16C97826"/>
    <w:rsid w:val="18054400"/>
    <w:rsid w:val="188C735C"/>
    <w:rsid w:val="18A85703"/>
    <w:rsid w:val="19733602"/>
    <w:rsid w:val="1A02702C"/>
    <w:rsid w:val="1A256B3F"/>
    <w:rsid w:val="1AF04599"/>
    <w:rsid w:val="1B4C1555"/>
    <w:rsid w:val="1C99656B"/>
    <w:rsid w:val="1D4209B0"/>
    <w:rsid w:val="1D5E7D22"/>
    <w:rsid w:val="1D863291"/>
    <w:rsid w:val="1DB21FDA"/>
    <w:rsid w:val="1E4775A9"/>
    <w:rsid w:val="1EAB3EB1"/>
    <w:rsid w:val="1ED17F80"/>
    <w:rsid w:val="1F252023"/>
    <w:rsid w:val="22BA699E"/>
    <w:rsid w:val="23741D11"/>
    <w:rsid w:val="238A05A1"/>
    <w:rsid w:val="251C461B"/>
    <w:rsid w:val="25D55552"/>
    <w:rsid w:val="2679157B"/>
    <w:rsid w:val="26953FB2"/>
    <w:rsid w:val="290556B4"/>
    <w:rsid w:val="29122691"/>
    <w:rsid w:val="299530A5"/>
    <w:rsid w:val="29C72F8B"/>
    <w:rsid w:val="2B1A4FDD"/>
    <w:rsid w:val="2B1D75EC"/>
    <w:rsid w:val="2BD9534F"/>
    <w:rsid w:val="2C251BC9"/>
    <w:rsid w:val="2C265CBF"/>
    <w:rsid w:val="2C4C1B10"/>
    <w:rsid w:val="2CF81EF9"/>
    <w:rsid w:val="2DD83252"/>
    <w:rsid w:val="2E0E6B8D"/>
    <w:rsid w:val="2FD36C4E"/>
    <w:rsid w:val="30A2012C"/>
    <w:rsid w:val="31AB4CC6"/>
    <w:rsid w:val="31DF3281"/>
    <w:rsid w:val="32135F41"/>
    <w:rsid w:val="33247F46"/>
    <w:rsid w:val="34242218"/>
    <w:rsid w:val="3473692B"/>
    <w:rsid w:val="34810312"/>
    <w:rsid w:val="358B3462"/>
    <w:rsid w:val="36200F21"/>
    <w:rsid w:val="36DD7174"/>
    <w:rsid w:val="37347EB5"/>
    <w:rsid w:val="378959F1"/>
    <w:rsid w:val="37EB70CB"/>
    <w:rsid w:val="38441CF6"/>
    <w:rsid w:val="386C2D46"/>
    <w:rsid w:val="38F07C1D"/>
    <w:rsid w:val="38F44DFD"/>
    <w:rsid w:val="39277715"/>
    <w:rsid w:val="3A2B74C0"/>
    <w:rsid w:val="3A6A66A9"/>
    <w:rsid w:val="3AA32DC9"/>
    <w:rsid w:val="3AC31AF1"/>
    <w:rsid w:val="3AC60AFD"/>
    <w:rsid w:val="3AEF1BE0"/>
    <w:rsid w:val="3AFF0FE2"/>
    <w:rsid w:val="3B1A15DB"/>
    <w:rsid w:val="3B9D19A9"/>
    <w:rsid w:val="3C31309B"/>
    <w:rsid w:val="3CB86AB7"/>
    <w:rsid w:val="3CE36D0B"/>
    <w:rsid w:val="3DF76150"/>
    <w:rsid w:val="3E107E6A"/>
    <w:rsid w:val="3E274DAA"/>
    <w:rsid w:val="3EBC2DDC"/>
    <w:rsid w:val="40BA23B0"/>
    <w:rsid w:val="411844D5"/>
    <w:rsid w:val="41873295"/>
    <w:rsid w:val="42333E4A"/>
    <w:rsid w:val="424C2419"/>
    <w:rsid w:val="43012E16"/>
    <w:rsid w:val="434A220B"/>
    <w:rsid w:val="43C20385"/>
    <w:rsid w:val="4450722E"/>
    <w:rsid w:val="44674C69"/>
    <w:rsid w:val="45F0536D"/>
    <w:rsid w:val="474B31CB"/>
    <w:rsid w:val="47D93255"/>
    <w:rsid w:val="47EB77D5"/>
    <w:rsid w:val="48BA4980"/>
    <w:rsid w:val="48EC5AF0"/>
    <w:rsid w:val="499E0476"/>
    <w:rsid w:val="4C7A37C9"/>
    <w:rsid w:val="4CFA51CA"/>
    <w:rsid w:val="4D5D10D0"/>
    <w:rsid w:val="4DC57392"/>
    <w:rsid w:val="4EAA7204"/>
    <w:rsid w:val="4F1078A6"/>
    <w:rsid w:val="50C75416"/>
    <w:rsid w:val="50FD54F0"/>
    <w:rsid w:val="51507324"/>
    <w:rsid w:val="51CE56C1"/>
    <w:rsid w:val="532D0572"/>
    <w:rsid w:val="535C54D8"/>
    <w:rsid w:val="55F553A6"/>
    <w:rsid w:val="56C6739B"/>
    <w:rsid w:val="56DD71D4"/>
    <w:rsid w:val="582235D0"/>
    <w:rsid w:val="583339C9"/>
    <w:rsid w:val="58525E2A"/>
    <w:rsid w:val="59C27661"/>
    <w:rsid w:val="59DE331D"/>
    <w:rsid w:val="5A0727B0"/>
    <w:rsid w:val="5BAA5AC3"/>
    <w:rsid w:val="5C471BFC"/>
    <w:rsid w:val="5C8E5984"/>
    <w:rsid w:val="5C9B540C"/>
    <w:rsid w:val="5CCD0EE0"/>
    <w:rsid w:val="5D0E61FA"/>
    <w:rsid w:val="5D1560C5"/>
    <w:rsid w:val="5E5E4943"/>
    <w:rsid w:val="5EF2503B"/>
    <w:rsid w:val="5F381B6D"/>
    <w:rsid w:val="5F66666A"/>
    <w:rsid w:val="5F82706E"/>
    <w:rsid w:val="5FFB7644"/>
    <w:rsid w:val="60634BC5"/>
    <w:rsid w:val="61041ACE"/>
    <w:rsid w:val="611A7A51"/>
    <w:rsid w:val="621A1BAA"/>
    <w:rsid w:val="62507EFA"/>
    <w:rsid w:val="62C55165"/>
    <w:rsid w:val="62D63EB5"/>
    <w:rsid w:val="62E42F18"/>
    <w:rsid w:val="6363169C"/>
    <w:rsid w:val="63C5535F"/>
    <w:rsid w:val="6498753A"/>
    <w:rsid w:val="64BD4B15"/>
    <w:rsid w:val="652865DA"/>
    <w:rsid w:val="66214440"/>
    <w:rsid w:val="668400D0"/>
    <w:rsid w:val="67061BF3"/>
    <w:rsid w:val="682D0EEF"/>
    <w:rsid w:val="6A90057A"/>
    <w:rsid w:val="6A9B1F3F"/>
    <w:rsid w:val="6B6F13CB"/>
    <w:rsid w:val="6BF96F33"/>
    <w:rsid w:val="6C1018EC"/>
    <w:rsid w:val="6CDC1854"/>
    <w:rsid w:val="6DCD3497"/>
    <w:rsid w:val="6E651389"/>
    <w:rsid w:val="6FCD596D"/>
    <w:rsid w:val="7021643A"/>
    <w:rsid w:val="70410CE5"/>
    <w:rsid w:val="71912BE1"/>
    <w:rsid w:val="71B408E9"/>
    <w:rsid w:val="72531926"/>
    <w:rsid w:val="72B81AEF"/>
    <w:rsid w:val="7346211D"/>
    <w:rsid w:val="75151DA7"/>
    <w:rsid w:val="75AA446A"/>
    <w:rsid w:val="76E36256"/>
    <w:rsid w:val="76F810ED"/>
    <w:rsid w:val="77426D64"/>
    <w:rsid w:val="7851788E"/>
    <w:rsid w:val="796D439A"/>
    <w:rsid w:val="79CB0C87"/>
    <w:rsid w:val="7B4A207F"/>
    <w:rsid w:val="7BE95F27"/>
    <w:rsid w:val="7BF31AE6"/>
    <w:rsid w:val="7C540886"/>
    <w:rsid w:val="7C82686E"/>
    <w:rsid w:val="7C9D51B9"/>
    <w:rsid w:val="7DD24C7D"/>
    <w:rsid w:val="7E6D0F20"/>
    <w:rsid w:val="7F7731D8"/>
    <w:rsid w:val="7FC22B2C"/>
    <w:rsid w:val="7FE367A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qFormat="1" w:uiPriority="99" w:semiHidden="0" w:name="HTML Code"/>
    <w:lsdException w:qFormat="1" w:uiPriority="99" w:semiHidden="0" w:name="HTML Definition"/>
    <w:lsdException w:qFormat="1" w:uiPriority="99" w:semiHidden="0" w:name="HTML Keyboard"/>
    <w:lsdException w:uiPriority="99" w:name="HTML Preformatted"/>
    <w:lsdException w:qFormat="1" w:uiPriority="99" w:semiHidden="0"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23"/>
    <w:qFormat/>
    <w:uiPriority w:val="0"/>
    <w:pPr>
      <w:keepNext/>
      <w:keepLines/>
      <w:numPr>
        <w:ilvl w:val="0"/>
        <w:numId w:val="1"/>
      </w:numPr>
      <w:spacing w:before="340" w:after="330" w:line="578" w:lineRule="auto"/>
      <w:outlineLvl w:val="0"/>
    </w:pPr>
    <w:rPr>
      <w:rFonts w:ascii="Times New Roman" w:hAnsi="Times New Roman"/>
      <w:b/>
      <w:bCs/>
      <w:kern w:val="44"/>
      <w:sz w:val="32"/>
      <w:szCs w:val="44"/>
    </w:rPr>
  </w:style>
  <w:style w:type="paragraph" w:styleId="3">
    <w:name w:val="heading 2"/>
    <w:basedOn w:val="1"/>
    <w:next w:val="1"/>
    <w:link w:val="24"/>
    <w:qFormat/>
    <w:uiPriority w:val="0"/>
    <w:pPr>
      <w:keepNext/>
      <w:keepLines/>
      <w:numPr>
        <w:ilvl w:val="1"/>
        <w:numId w:val="1"/>
      </w:numPr>
      <w:spacing w:before="260" w:after="260" w:line="416" w:lineRule="auto"/>
      <w:outlineLvl w:val="1"/>
    </w:pPr>
    <w:rPr>
      <w:rFonts w:ascii="Arial" w:hAnsi="Arial" w:eastAsia="黑体"/>
      <w:b/>
      <w:bCs/>
      <w:sz w:val="30"/>
      <w:szCs w:val="32"/>
    </w:rPr>
  </w:style>
  <w:style w:type="paragraph" w:styleId="4">
    <w:name w:val="heading 3"/>
    <w:basedOn w:val="1"/>
    <w:next w:val="1"/>
    <w:link w:val="25"/>
    <w:qFormat/>
    <w:uiPriority w:val="0"/>
    <w:pPr>
      <w:keepNext/>
      <w:keepLines/>
      <w:numPr>
        <w:ilvl w:val="2"/>
        <w:numId w:val="1"/>
      </w:numPr>
      <w:spacing w:before="260" w:after="260" w:line="416" w:lineRule="auto"/>
      <w:outlineLvl w:val="2"/>
    </w:pPr>
    <w:rPr>
      <w:rFonts w:ascii="Times New Roman" w:hAnsi="Times New Roman"/>
      <w:b/>
      <w:bCs/>
      <w:sz w:val="28"/>
      <w:szCs w:val="32"/>
    </w:rPr>
  </w:style>
  <w:style w:type="paragraph" w:styleId="5">
    <w:name w:val="heading 4"/>
    <w:basedOn w:val="1"/>
    <w:next w:val="1"/>
    <w:link w:val="26"/>
    <w:qFormat/>
    <w:uiPriority w:val="0"/>
    <w:pPr>
      <w:keepNext/>
      <w:keepLines/>
      <w:numPr>
        <w:ilvl w:val="3"/>
        <w:numId w:val="1"/>
      </w:numPr>
      <w:spacing w:before="280" w:after="290" w:line="376" w:lineRule="auto"/>
      <w:outlineLvl w:val="3"/>
    </w:pPr>
    <w:rPr>
      <w:rFonts w:ascii="Arial" w:hAnsi="Arial" w:eastAsia="黑体"/>
      <w:b/>
      <w:bCs/>
      <w:sz w:val="24"/>
      <w:szCs w:val="28"/>
    </w:rPr>
  </w:style>
  <w:style w:type="paragraph" w:styleId="6">
    <w:name w:val="heading 5"/>
    <w:basedOn w:val="1"/>
    <w:next w:val="1"/>
    <w:link w:val="27"/>
    <w:qFormat/>
    <w:uiPriority w:val="0"/>
    <w:pPr>
      <w:keepNext/>
      <w:keepLines/>
      <w:numPr>
        <w:ilvl w:val="4"/>
        <w:numId w:val="1"/>
      </w:numPr>
      <w:spacing w:before="280" w:after="290" w:line="376" w:lineRule="auto"/>
      <w:outlineLvl w:val="4"/>
    </w:pPr>
    <w:rPr>
      <w:rFonts w:ascii="Times New Roman" w:hAnsi="Times New Roman"/>
      <w:bCs/>
      <w:sz w:val="24"/>
      <w:szCs w:val="28"/>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7">
    <w:name w:val="annotation text"/>
    <w:basedOn w:val="1"/>
    <w:qFormat/>
    <w:uiPriority w:val="0"/>
    <w:pPr>
      <w:jc w:val="left"/>
    </w:pPr>
  </w:style>
  <w:style w:type="paragraph" w:styleId="8">
    <w:name w:val="Body Text"/>
    <w:basedOn w:val="1"/>
    <w:link w:val="28"/>
    <w:qFormat/>
    <w:uiPriority w:val="0"/>
    <w:rPr>
      <w:rFonts w:ascii="Times New Roman" w:hAnsi="Times New Roman"/>
      <w:b/>
      <w:szCs w:val="20"/>
    </w:rPr>
  </w:style>
  <w:style w:type="paragraph" w:styleId="9">
    <w:name w:val="footer"/>
    <w:basedOn w:val="1"/>
    <w:link w:val="29"/>
    <w:unhideWhenUsed/>
    <w:qFormat/>
    <w:uiPriority w:val="99"/>
    <w:pPr>
      <w:tabs>
        <w:tab w:val="center" w:pos="4153"/>
        <w:tab w:val="right" w:pos="8306"/>
      </w:tabs>
      <w:snapToGrid w:val="0"/>
      <w:jc w:val="left"/>
    </w:pPr>
    <w:rPr>
      <w:sz w:val="18"/>
      <w:szCs w:val="18"/>
    </w:rPr>
  </w:style>
  <w:style w:type="paragraph" w:styleId="10">
    <w:name w:val="header"/>
    <w:basedOn w:val="1"/>
    <w:link w:val="30"/>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spacing w:before="100" w:beforeAutospacing="1" w:after="100" w:afterAutospacing="1"/>
      <w:jc w:val="left"/>
    </w:pPr>
    <w:rPr>
      <w:kern w:val="0"/>
      <w:sz w:val="24"/>
    </w:rPr>
  </w:style>
  <w:style w:type="table" w:styleId="13">
    <w:name w:val="Table Grid"/>
    <w:basedOn w:val="1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22"/>
    <w:rPr>
      <w:b/>
      <w:bCs/>
    </w:rPr>
  </w:style>
  <w:style w:type="character" w:styleId="16">
    <w:name w:val="FollowedHyperlink"/>
    <w:basedOn w:val="14"/>
    <w:unhideWhenUsed/>
    <w:qFormat/>
    <w:uiPriority w:val="99"/>
    <w:rPr>
      <w:color w:val="337AB7"/>
      <w:u w:val="none"/>
    </w:rPr>
  </w:style>
  <w:style w:type="character" w:styleId="17">
    <w:name w:val="HTML Definition"/>
    <w:basedOn w:val="14"/>
    <w:unhideWhenUsed/>
    <w:qFormat/>
    <w:uiPriority w:val="99"/>
    <w:rPr>
      <w:i/>
      <w:iCs/>
    </w:rPr>
  </w:style>
  <w:style w:type="character" w:styleId="18">
    <w:name w:val="Hyperlink"/>
    <w:basedOn w:val="14"/>
    <w:unhideWhenUsed/>
    <w:qFormat/>
    <w:uiPriority w:val="99"/>
    <w:rPr>
      <w:color w:val="0000FF"/>
      <w:u w:val="single"/>
    </w:rPr>
  </w:style>
  <w:style w:type="character" w:styleId="19">
    <w:name w:val="HTML Code"/>
    <w:basedOn w:val="14"/>
    <w:unhideWhenUsed/>
    <w:qFormat/>
    <w:uiPriority w:val="99"/>
    <w:rPr>
      <w:rFonts w:hint="default" w:ascii="Consolas" w:hAnsi="Consolas" w:eastAsia="Consolas" w:cs="Consolas"/>
      <w:color w:val="C7254E"/>
      <w:sz w:val="21"/>
      <w:szCs w:val="21"/>
      <w:shd w:val="clear" w:color="auto" w:fill="F9F2F4"/>
    </w:rPr>
  </w:style>
  <w:style w:type="character" w:styleId="20">
    <w:name w:val="annotation reference"/>
    <w:basedOn w:val="14"/>
    <w:unhideWhenUsed/>
    <w:qFormat/>
    <w:uiPriority w:val="99"/>
    <w:rPr>
      <w:sz w:val="21"/>
      <w:szCs w:val="21"/>
    </w:rPr>
  </w:style>
  <w:style w:type="character" w:styleId="21">
    <w:name w:val="HTML Keyboard"/>
    <w:basedOn w:val="14"/>
    <w:unhideWhenUsed/>
    <w:qFormat/>
    <w:uiPriority w:val="99"/>
    <w:rPr>
      <w:rFonts w:ascii="Consolas" w:hAnsi="Consolas" w:eastAsia="Consolas" w:cs="Consolas"/>
      <w:color w:val="FFFFFF"/>
      <w:sz w:val="21"/>
      <w:szCs w:val="21"/>
      <w:shd w:val="clear" w:color="auto" w:fill="333333"/>
    </w:rPr>
  </w:style>
  <w:style w:type="character" w:styleId="22">
    <w:name w:val="HTML Sample"/>
    <w:basedOn w:val="14"/>
    <w:unhideWhenUsed/>
    <w:qFormat/>
    <w:uiPriority w:val="99"/>
    <w:rPr>
      <w:rFonts w:hint="default" w:ascii="Consolas" w:hAnsi="Consolas" w:eastAsia="Consolas" w:cs="Consolas"/>
      <w:sz w:val="21"/>
      <w:szCs w:val="21"/>
    </w:rPr>
  </w:style>
  <w:style w:type="character" w:customStyle="1" w:styleId="23">
    <w:name w:val="标题 1 字符"/>
    <w:basedOn w:val="14"/>
    <w:link w:val="2"/>
    <w:qFormat/>
    <w:uiPriority w:val="0"/>
    <w:rPr>
      <w:rFonts w:ascii="Times New Roman" w:hAnsi="Times New Roman" w:eastAsia="宋体" w:cs="Times New Roman"/>
      <w:b/>
      <w:bCs/>
      <w:kern w:val="44"/>
      <w:sz w:val="32"/>
      <w:szCs w:val="44"/>
    </w:rPr>
  </w:style>
  <w:style w:type="character" w:customStyle="1" w:styleId="24">
    <w:name w:val="标题 2 字符"/>
    <w:basedOn w:val="14"/>
    <w:link w:val="3"/>
    <w:qFormat/>
    <w:uiPriority w:val="0"/>
    <w:rPr>
      <w:rFonts w:ascii="Arial" w:hAnsi="Arial" w:eastAsia="黑体" w:cs="Times New Roman"/>
      <w:b/>
      <w:bCs/>
      <w:sz w:val="30"/>
      <w:szCs w:val="32"/>
    </w:rPr>
  </w:style>
  <w:style w:type="character" w:customStyle="1" w:styleId="25">
    <w:name w:val="标题 3 字符"/>
    <w:basedOn w:val="14"/>
    <w:link w:val="4"/>
    <w:qFormat/>
    <w:uiPriority w:val="0"/>
    <w:rPr>
      <w:rFonts w:ascii="Times New Roman" w:hAnsi="Times New Roman" w:eastAsia="宋体" w:cs="Times New Roman"/>
      <w:b/>
      <w:bCs/>
      <w:sz w:val="28"/>
      <w:szCs w:val="32"/>
    </w:rPr>
  </w:style>
  <w:style w:type="character" w:customStyle="1" w:styleId="26">
    <w:name w:val="标题 4 字符"/>
    <w:basedOn w:val="14"/>
    <w:link w:val="5"/>
    <w:qFormat/>
    <w:uiPriority w:val="0"/>
    <w:rPr>
      <w:rFonts w:ascii="Arial" w:hAnsi="Arial" w:eastAsia="黑体" w:cs="Times New Roman"/>
      <w:b/>
      <w:bCs/>
      <w:sz w:val="24"/>
      <w:szCs w:val="28"/>
    </w:rPr>
  </w:style>
  <w:style w:type="character" w:customStyle="1" w:styleId="27">
    <w:name w:val="标题 5 字符"/>
    <w:basedOn w:val="14"/>
    <w:link w:val="6"/>
    <w:qFormat/>
    <w:uiPriority w:val="0"/>
    <w:rPr>
      <w:rFonts w:ascii="Times New Roman" w:hAnsi="Times New Roman" w:eastAsia="宋体" w:cs="Times New Roman"/>
      <w:bCs/>
      <w:sz w:val="24"/>
      <w:szCs w:val="28"/>
    </w:rPr>
  </w:style>
  <w:style w:type="character" w:customStyle="1" w:styleId="28">
    <w:name w:val="正文文本 字符"/>
    <w:basedOn w:val="14"/>
    <w:link w:val="8"/>
    <w:qFormat/>
    <w:uiPriority w:val="0"/>
    <w:rPr>
      <w:rFonts w:ascii="Times New Roman" w:hAnsi="Times New Roman" w:eastAsia="宋体" w:cs="Times New Roman"/>
      <w:b/>
      <w:szCs w:val="20"/>
    </w:rPr>
  </w:style>
  <w:style w:type="character" w:customStyle="1" w:styleId="29">
    <w:name w:val="页脚 字符"/>
    <w:basedOn w:val="14"/>
    <w:link w:val="9"/>
    <w:qFormat/>
    <w:uiPriority w:val="99"/>
    <w:rPr>
      <w:sz w:val="18"/>
      <w:szCs w:val="18"/>
    </w:rPr>
  </w:style>
  <w:style w:type="character" w:customStyle="1" w:styleId="30">
    <w:name w:val="页眉 字符"/>
    <w:basedOn w:val="14"/>
    <w:link w:val="10"/>
    <w:qFormat/>
    <w:uiPriority w:val="99"/>
    <w:rPr>
      <w:sz w:val="18"/>
      <w:szCs w:val="18"/>
    </w:rPr>
  </w:style>
  <w:style w:type="paragraph" w:customStyle="1" w:styleId="31">
    <w:name w:val="列表段落1"/>
    <w:basedOn w:val="1"/>
    <w:qFormat/>
    <w:uiPriority w:val="34"/>
    <w:pPr>
      <w:ind w:firstLine="420" w:firstLineChars="200"/>
    </w:pPr>
  </w:style>
  <w:style w:type="paragraph" w:customStyle="1" w:styleId="32">
    <w:name w:val="样式1"/>
    <w:basedOn w:val="1"/>
    <w:qFormat/>
    <w:uiPriority w:val="0"/>
    <w:pPr>
      <w:numPr>
        <w:ilvl w:val="0"/>
        <w:numId w:val="2"/>
      </w:numPr>
      <w:spacing w:line="360" w:lineRule="auto"/>
    </w:pPr>
    <w:rPr>
      <w:rFonts w:ascii="Times New Roman" w:hAnsi="Times New Roman"/>
      <w:sz w:val="24"/>
      <w:szCs w:val="20"/>
    </w:rPr>
  </w:style>
  <w:style w:type="table" w:customStyle="1" w:styleId="33">
    <w:name w:val="Table Normal"/>
    <w:unhideWhenUsed/>
    <w:qFormat/>
    <w:uiPriority w:val="0"/>
    <w:tblPr>
      <w:tblCellMar>
        <w:top w:w="0" w:type="dxa"/>
        <w:left w:w="0" w:type="dxa"/>
        <w:bottom w:w="0" w:type="dxa"/>
        <w:right w:w="0" w:type="dxa"/>
      </w:tblCellMar>
    </w:tblPr>
  </w:style>
  <w:style w:type="paragraph" w:customStyle="1" w:styleId="34">
    <w:name w:val="Table Text"/>
    <w:basedOn w:val="1"/>
    <w:semiHidden/>
    <w:qFormat/>
    <w:uiPriority w:val="0"/>
    <w:rPr>
      <w:rFonts w:ascii="宋体" w:hAnsi="宋体" w:cs="宋体"/>
      <w:sz w:val="12"/>
      <w:szCs w:val="12"/>
      <w:lang w:eastAsia="en-US"/>
    </w:rPr>
  </w:style>
  <w:style w:type="paragraph" w:customStyle="1" w:styleId="35">
    <w:name w:val="列出段落2"/>
    <w:basedOn w:val="1"/>
    <w:qFormat/>
    <w:uiPriority w:val="34"/>
    <w:pPr>
      <w:ind w:firstLine="420" w:firstLineChars="200"/>
    </w:pPr>
  </w:style>
  <w:style w:type="paragraph" w:customStyle="1" w:styleId="36">
    <w:name w:val="Revision"/>
    <w:semiHidden/>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2448</Words>
  <Characters>2548</Characters>
  <Lines>55</Lines>
  <Paragraphs>15</Paragraphs>
  <TotalTime>1</TotalTime>
  <ScaleCrop>false</ScaleCrop>
  <LinksUpToDate>false</LinksUpToDate>
  <CharactersWithSpaces>2590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2016-04-22T00:19:00Z</dcterms:created>
  <dc:creator>DesTiny</dc:creator>
  <cp:lastModifiedBy>M.E</cp:lastModifiedBy>
  <cp:lastPrinted>2024-07-31T01:07:00Z</cp:lastPrinted>
  <dcterms:modified xsi:type="dcterms:W3CDTF">2026-02-09T07:04:20Z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BC6C0632155645D7BD7D15797D78CB83_13</vt:lpwstr>
  </property>
  <property fmtid="{D5CDD505-2E9C-101B-9397-08002B2CF9AE}" pid="4" name="KSOTemplateDocerSaveRecord">
    <vt:lpwstr>eyJoZGlkIjoiZTIzMWUyNGZlYTc2ODA2OGE4MTdmODI1ZTUwNDg2NTYiLCJ1c2VySWQiOiIxNTQ4OTMxNDg3In0=</vt:lpwstr>
  </property>
</Properties>
</file>